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17A18">
      <w:pPr>
        <w:spacing w:before="480" w:after="480" w:line="288" w:lineRule="auto"/>
        <w:ind w:left="0"/>
        <w:jc w:val="center"/>
        <w:rPr>
          <w:rFonts w:ascii="Arial" w:hAnsi="Arial" w:eastAsia="等线" w:cs="Arial"/>
          <w:b/>
          <w:sz w:val="52"/>
        </w:rPr>
      </w:pPr>
      <w:r>
        <w:rPr>
          <w:rFonts w:ascii="Arial" w:hAnsi="Arial" w:eastAsia="等线" w:cs="Arial"/>
          <w:b/>
          <w:sz w:val="52"/>
        </w:rPr>
        <w:t>关于在中国国际商会成立绿色燃料工作委员会</w:t>
      </w:r>
      <w:r>
        <w:rPr>
          <w:rFonts w:hint="eastAsia" w:ascii="Arial" w:hAnsi="Arial" w:eastAsia="等线" w:cs="Arial"/>
          <w:b/>
          <w:sz w:val="52"/>
          <w:lang w:val="en-US" w:eastAsia="zh-CN"/>
        </w:rPr>
        <w:t>第一次会议</w:t>
      </w:r>
      <w:r>
        <w:rPr>
          <w:rFonts w:ascii="Arial" w:hAnsi="Arial" w:eastAsia="等线" w:cs="Arial"/>
          <w:b/>
          <w:sz w:val="52"/>
        </w:rPr>
        <w:t>沟通会议纪要</w:t>
      </w:r>
      <w:bookmarkStart w:id="0" w:name="heading_0"/>
    </w:p>
    <w:p w14:paraId="66CB9AEE">
      <w:pPr>
        <w:spacing w:before="480" w:after="480" w:line="288" w:lineRule="auto"/>
        <w:ind w:left="0"/>
        <w:jc w:val="center"/>
        <w:rPr>
          <w:rFonts w:ascii="Arial" w:hAnsi="Arial" w:eastAsia="等线" w:cs="Arial"/>
          <w:b/>
          <w:sz w:val="52"/>
        </w:rPr>
      </w:pPr>
    </w:p>
    <w:p w14:paraId="178E65D5">
      <w:pPr>
        <w:spacing w:before="380" w:after="140" w:line="288" w:lineRule="auto"/>
        <w:ind w:left="0"/>
        <w:jc w:val="left"/>
        <w:outlineLvl w:val="0"/>
        <w:rPr>
          <w:rFonts w:hint="eastAsia" w:ascii="Arial" w:hAnsi="Arial" w:eastAsia="等线" w:cs="Arial"/>
          <w:b/>
          <w:sz w:val="36"/>
          <w:lang w:val="en-US" w:eastAsia="zh-CN"/>
        </w:rPr>
      </w:pPr>
      <w:r>
        <w:rPr>
          <w:rFonts w:hint="eastAsia" w:ascii="Arial" w:hAnsi="Arial" w:eastAsia="等线" w:cs="Arial"/>
          <w:b/>
          <w:sz w:val="36"/>
          <w:lang w:val="en-US" w:eastAsia="zh-CN"/>
        </w:rPr>
        <w:t>一、会议基本信息</w:t>
      </w:r>
      <w:bookmarkEnd w:id="0"/>
    </w:p>
    <w:tbl>
      <w:tblPr>
        <w:tblStyle w:val="2"/>
        <w:tblW w:w="0" w:type="auto"/>
        <w:tblInd w:w="0"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fixed"/>
        <w:tblCellMar>
          <w:top w:w="0" w:type="dxa"/>
          <w:left w:w="10" w:type="dxa"/>
          <w:bottom w:w="0" w:type="dxa"/>
          <w:right w:w="10" w:type="dxa"/>
        </w:tblCellMar>
      </w:tblPr>
      <w:tblGrid>
        <w:gridCol w:w="1815"/>
        <w:gridCol w:w="6465"/>
      </w:tblGrid>
      <w:tr w14:paraId="5115170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250A5DF3">
            <w:pPr>
              <w:spacing w:before="120" w:after="120" w:line="288" w:lineRule="auto"/>
              <w:ind w:left="0"/>
              <w:jc w:val="left"/>
            </w:pPr>
            <w:r>
              <w:rPr>
                <w:rFonts w:ascii="Arial" w:hAnsi="Arial" w:eastAsia="等线" w:cs="Arial"/>
                <w:b/>
                <w:sz w:val="22"/>
              </w:rPr>
              <w:t>会议时间</w:t>
            </w:r>
          </w:p>
        </w:tc>
        <w:tc>
          <w:tcPr>
            <w:tcW w:w="6465" w:type="dxa"/>
            <w:tcBorders>
              <w:tl2br w:val="nil"/>
              <w:tr2bl w:val="nil"/>
            </w:tcBorders>
            <w:tcMar>
              <w:top w:w="60" w:type="dxa"/>
              <w:left w:w="120" w:type="dxa"/>
              <w:bottom w:w="30" w:type="dxa"/>
              <w:right w:w="120" w:type="dxa"/>
            </w:tcMar>
            <w:vAlign w:val="center"/>
          </w:tcPr>
          <w:p w14:paraId="6662FF57">
            <w:pPr>
              <w:spacing w:before="120" w:after="120" w:line="288" w:lineRule="auto"/>
              <w:ind w:left="0"/>
              <w:jc w:val="left"/>
              <w:rPr>
                <w:rFonts w:hint="default" w:eastAsia="等线"/>
                <w:lang w:val="en-US" w:eastAsia="zh-CN"/>
              </w:rPr>
            </w:pPr>
            <w:r>
              <w:rPr>
                <w:rFonts w:ascii="Arial" w:hAnsi="Arial" w:eastAsia="等线" w:cs="Arial"/>
                <w:sz w:val="22"/>
              </w:rPr>
              <w:t>2026年8月27日</w:t>
            </w:r>
            <w:r>
              <w:rPr>
                <w:rFonts w:hint="eastAsia" w:ascii="Arial" w:hAnsi="Arial" w:eastAsia="等线" w:cs="Arial"/>
                <w:sz w:val="22"/>
                <w:lang w:val="en-US" w:eastAsia="zh-CN"/>
              </w:rPr>
              <w:t>下午2:00</w:t>
            </w:r>
          </w:p>
        </w:tc>
      </w:tr>
      <w:tr w14:paraId="3AD004E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122978C9">
            <w:pPr>
              <w:spacing w:before="120" w:after="120" w:line="288" w:lineRule="auto"/>
              <w:ind w:left="0"/>
              <w:jc w:val="left"/>
            </w:pPr>
            <w:r>
              <w:rPr>
                <w:rFonts w:ascii="Arial" w:hAnsi="Arial" w:eastAsia="等线" w:cs="Arial"/>
                <w:b/>
                <w:sz w:val="22"/>
              </w:rPr>
              <w:t>会议地点</w:t>
            </w:r>
          </w:p>
        </w:tc>
        <w:tc>
          <w:tcPr>
            <w:tcW w:w="6465" w:type="dxa"/>
            <w:tcBorders>
              <w:tl2br w:val="nil"/>
              <w:tr2bl w:val="nil"/>
            </w:tcBorders>
            <w:tcMar>
              <w:top w:w="60" w:type="dxa"/>
              <w:left w:w="120" w:type="dxa"/>
              <w:bottom w:w="30" w:type="dxa"/>
              <w:right w:w="120" w:type="dxa"/>
            </w:tcMar>
            <w:vAlign w:val="center"/>
          </w:tcPr>
          <w:p w14:paraId="42A44067">
            <w:pPr>
              <w:spacing w:before="120" w:after="120" w:line="288" w:lineRule="auto"/>
              <w:ind w:left="0"/>
              <w:jc w:val="left"/>
              <w:rPr>
                <w:rFonts w:hint="eastAsia" w:eastAsia="等线"/>
                <w:lang w:val="en-US" w:eastAsia="zh-CN"/>
              </w:rPr>
            </w:pPr>
            <w:r>
              <w:rPr>
                <w:rFonts w:ascii="Arial" w:hAnsi="Arial" w:eastAsia="等线" w:cs="Arial"/>
                <w:sz w:val="22"/>
              </w:rPr>
              <w:t>中国国际商会</w:t>
            </w:r>
            <w:r>
              <w:rPr>
                <w:rFonts w:hint="default" w:ascii="Arial" w:hAnsi="Arial" w:eastAsia="等线" w:cs="Arial"/>
                <w:sz w:val="22"/>
              </w:rPr>
              <w:t>12楼1221</w:t>
            </w:r>
            <w:r>
              <w:rPr>
                <w:rFonts w:hint="eastAsia" w:ascii="Arial" w:hAnsi="Arial" w:eastAsia="等线" w:cs="Arial"/>
                <w:sz w:val="22"/>
                <w:lang w:val="en-US" w:eastAsia="zh-CN"/>
              </w:rPr>
              <w:t>会议室</w:t>
            </w:r>
          </w:p>
        </w:tc>
      </w:tr>
      <w:tr w14:paraId="0234CA2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737E7D2F">
            <w:pPr>
              <w:spacing w:before="120" w:after="120" w:line="288" w:lineRule="auto"/>
              <w:ind w:left="0"/>
              <w:jc w:val="left"/>
            </w:pPr>
            <w:r>
              <w:rPr>
                <w:rFonts w:ascii="Arial" w:hAnsi="Arial" w:eastAsia="等线" w:cs="Arial"/>
                <w:b/>
                <w:sz w:val="22"/>
              </w:rPr>
              <w:t>会议主题</w:t>
            </w:r>
          </w:p>
        </w:tc>
        <w:tc>
          <w:tcPr>
            <w:tcW w:w="6465" w:type="dxa"/>
            <w:tcBorders>
              <w:tl2br w:val="nil"/>
              <w:tr2bl w:val="nil"/>
            </w:tcBorders>
            <w:tcMar>
              <w:top w:w="60" w:type="dxa"/>
              <w:left w:w="120" w:type="dxa"/>
              <w:bottom w:w="30" w:type="dxa"/>
              <w:right w:w="120" w:type="dxa"/>
            </w:tcMar>
            <w:vAlign w:val="center"/>
          </w:tcPr>
          <w:p w14:paraId="5423DA48">
            <w:pPr>
              <w:spacing w:before="120" w:after="120" w:line="288" w:lineRule="auto"/>
              <w:ind w:left="0"/>
              <w:jc w:val="left"/>
            </w:pPr>
            <w:r>
              <w:rPr>
                <w:rFonts w:ascii="Arial" w:hAnsi="Arial" w:eastAsia="等线" w:cs="Arial"/>
                <w:sz w:val="22"/>
              </w:rPr>
              <w:t>商讨在中国国际商会发起成立绿色燃料工作委员会相关事宜</w:t>
            </w:r>
          </w:p>
        </w:tc>
      </w:tr>
      <w:tr w14:paraId="61A8997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73FA3166">
            <w:pPr>
              <w:spacing w:before="120" w:after="120" w:line="288" w:lineRule="auto"/>
              <w:ind w:left="0"/>
              <w:jc w:val="left"/>
              <w:rPr>
                <w:rFonts w:hint="default" w:eastAsiaTheme="minorEastAsia"/>
                <w:lang w:val="en-US" w:eastAsia="zh-CN"/>
              </w:rPr>
            </w:pPr>
            <w:r>
              <w:rPr>
                <w:rFonts w:hint="eastAsia" w:ascii="Arial" w:hAnsi="Arial" w:eastAsia="等线" w:cs="Arial"/>
                <w:b/>
                <w:sz w:val="22"/>
                <w:lang w:val="en-US" w:eastAsia="zh-CN"/>
              </w:rPr>
              <w:t>商会代表</w:t>
            </w:r>
          </w:p>
        </w:tc>
        <w:tc>
          <w:tcPr>
            <w:tcW w:w="6465" w:type="dxa"/>
            <w:tcBorders>
              <w:tl2br w:val="nil"/>
              <w:tr2bl w:val="nil"/>
            </w:tcBorders>
            <w:tcMar>
              <w:top w:w="60" w:type="dxa"/>
              <w:left w:w="120" w:type="dxa"/>
              <w:bottom w:w="30" w:type="dxa"/>
              <w:right w:w="120" w:type="dxa"/>
            </w:tcMar>
            <w:vAlign w:val="center"/>
          </w:tcPr>
          <w:p w14:paraId="09128639">
            <w:pPr>
              <w:spacing w:before="120" w:after="120" w:line="288" w:lineRule="auto"/>
              <w:ind w:left="0"/>
              <w:jc w:val="left"/>
              <w:rPr>
                <w:rFonts w:hint="default" w:ascii="Arial" w:hAnsi="Arial" w:eastAsia="等线" w:cs="Arial"/>
                <w:sz w:val="22"/>
                <w:lang w:val="en-US" w:eastAsia="zh-CN"/>
              </w:rPr>
            </w:pPr>
            <w:r>
              <w:rPr>
                <w:rFonts w:hint="eastAsia" w:ascii="Arial" w:hAnsi="Arial" w:eastAsia="等线" w:cs="Arial"/>
                <w:sz w:val="22"/>
                <w:lang w:val="en-US" w:eastAsia="zh-CN"/>
              </w:rPr>
              <w:t>汲琳、张丽娟、代于强</w:t>
            </w:r>
          </w:p>
        </w:tc>
      </w:tr>
      <w:tr w14:paraId="35024F9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 w:type="dxa"/>
            <w:bottom w:w="0" w:type="dxa"/>
            <w:right w:w="10" w:type="dxa"/>
          </w:tblCellMar>
        </w:tblPrEx>
        <w:tc>
          <w:tcPr>
            <w:tcW w:w="1815" w:type="dxa"/>
            <w:tcBorders>
              <w:tl2br w:val="nil"/>
              <w:tr2bl w:val="nil"/>
            </w:tcBorders>
            <w:tcMar>
              <w:top w:w="60" w:type="dxa"/>
              <w:left w:w="120" w:type="dxa"/>
              <w:bottom w:w="30" w:type="dxa"/>
              <w:right w:w="120" w:type="dxa"/>
            </w:tcMar>
            <w:vAlign w:val="center"/>
          </w:tcPr>
          <w:p w14:paraId="1D8544A7">
            <w:pPr>
              <w:spacing w:before="120" w:after="120" w:line="288" w:lineRule="auto"/>
              <w:ind w:left="0"/>
              <w:jc w:val="left"/>
              <w:rPr>
                <w:rFonts w:hint="default" w:eastAsia="宋体"/>
                <w:lang w:val="en-US" w:eastAsia="zh-CN"/>
              </w:rPr>
            </w:pPr>
            <w:r>
              <w:rPr>
                <w:rFonts w:hint="eastAsia" w:ascii="Arial" w:hAnsi="Arial" w:eastAsia="等线" w:cs="Arial"/>
                <w:b/>
                <w:sz w:val="22"/>
                <w:lang w:val="en-US" w:eastAsia="zh-CN"/>
              </w:rPr>
              <w:t>筹备组成员</w:t>
            </w:r>
          </w:p>
        </w:tc>
        <w:tc>
          <w:tcPr>
            <w:tcW w:w="6465" w:type="dxa"/>
            <w:tcBorders>
              <w:tl2br w:val="nil"/>
              <w:tr2bl w:val="nil"/>
            </w:tcBorders>
            <w:tcMar>
              <w:top w:w="60" w:type="dxa"/>
              <w:left w:w="120" w:type="dxa"/>
              <w:bottom w:w="30" w:type="dxa"/>
              <w:right w:w="120" w:type="dxa"/>
            </w:tcMar>
            <w:vAlign w:val="center"/>
          </w:tcPr>
          <w:p w14:paraId="099A0B4A">
            <w:pPr>
              <w:spacing w:before="120" w:after="120" w:line="288" w:lineRule="auto"/>
              <w:ind w:left="0"/>
              <w:jc w:val="left"/>
              <w:rPr>
                <w:rFonts w:hint="default" w:eastAsia="宋体"/>
                <w:lang w:val="en-US" w:eastAsia="zh-CN"/>
              </w:rPr>
            </w:pPr>
            <w:r>
              <w:rPr>
                <w:rFonts w:hint="default" w:eastAsia="宋体"/>
                <w:lang w:val="en-US" w:eastAsia="zh-CN"/>
              </w:rPr>
              <w:t>周志明  中国能源研究会首</w:t>
            </w:r>
            <w:bookmarkStart w:id="16" w:name="_GoBack"/>
            <w:bookmarkEnd w:id="16"/>
            <w:r>
              <w:rPr>
                <w:rFonts w:hint="default" w:eastAsia="宋体"/>
                <w:lang w:val="en-US" w:eastAsia="zh-CN"/>
              </w:rPr>
              <w:t>席专家</w:t>
            </w:r>
          </w:p>
          <w:p w14:paraId="05EA992B">
            <w:pPr>
              <w:spacing w:before="120" w:after="120" w:line="288" w:lineRule="auto"/>
              <w:ind w:left="0"/>
              <w:jc w:val="left"/>
              <w:rPr>
                <w:rFonts w:hint="default" w:eastAsia="宋体"/>
                <w:lang w:val="en-US" w:eastAsia="zh-CN"/>
              </w:rPr>
            </w:pPr>
            <w:r>
              <w:rPr>
                <w:rFonts w:hint="default" w:eastAsia="宋体"/>
                <w:lang w:val="en-US" w:eastAsia="zh-CN"/>
              </w:rPr>
              <w:t xml:space="preserve">            </w:t>
            </w:r>
            <w:r>
              <w:rPr>
                <w:rFonts w:hint="eastAsia" w:eastAsia="宋体"/>
                <w:lang w:val="en-US" w:eastAsia="zh-CN"/>
              </w:rPr>
              <w:t xml:space="preserve">    </w:t>
            </w:r>
            <w:r>
              <w:rPr>
                <w:rFonts w:hint="default" w:eastAsia="宋体"/>
                <w:lang w:val="en-US" w:eastAsia="zh-CN"/>
              </w:rPr>
              <w:t>中国石化集团展览部原统筹负责人</w:t>
            </w:r>
          </w:p>
          <w:p w14:paraId="486CE9E3">
            <w:pPr>
              <w:spacing w:before="120" w:after="120" w:line="288" w:lineRule="auto"/>
              <w:ind w:left="0"/>
              <w:jc w:val="left"/>
              <w:rPr>
                <w:rFonts w:hint="default" w:eastAsia="宋体"/>
                <w:lang w:val="en-US" w:eastAsia="zh-CN"/>
              </w:rPr>
            </w:pPr>
            <w:r>
              <w:rPr>
                <w:rFonts w:hint="default" w:eastAsia="宋体"/>
                <w:lang w:val="en-US" w:eastAsia="zh-CN"/>
              </w:rPr>
              <w:t>李治学  华电科工股份有限公司副总工程师兼醇氨事业部总经理</w:t>
            </w:r>
          </w:p>
          <w:p w14:paraId="17FD6299">
            <w:pPr>
              <w:spacing w:before="120" w:after="120" w:line="288" w:lineRule="auto"/>
              <w:ind w:left="0"/>
              <w:jc w:val="left"/>
              <w:rPr>
                <w:rFonts w:hint="default" w:eastAsia="宋体"/>
                <w:lang w:val="en-US" w:eastAsia="zh-CN"/>
              </w:rPr>
            </w:pPr>
            <w:r>
              <w:rPr>
                <w:rFonts w:hint="default" w:eastAsia="宋体"/>
                <w:lang w:val="en-US" w:eastAsia="zh-CN"/>
              </w:rPr>
              <w:t>牟思南  中国能源产业发展网总编辑</w:t>
            </w:r>
          </w:p>
          <w:p w14:paraId="7F849D12">
            <w:pPr>
              <w:spacing w:before="120" w:after="120" w:line="288" w:lineRule="auto"/>
              <w:ind w:left="0"/>
              <w:jc w:val="left"/>
              <w:rPr>
                <w:rFonts w:hint="default" w:eastAsia="宋体"/>
                <w:lang w:val="en-US" w:eastAsia="zh-CN"/>
              </w:rPr>
            </w:pPr>
            <w:r>
              <w:rPr>
                <w:rFonts w:hint="default" w:eastAsia="宋体"/>
                <w:lang w:val="en-US" w:eastAsia="zh-CN"/>
              </w:rPr>
              <w:t xml:space="preserve">            </w:t>
            </w:r>
            <w:r>
              <w:rPr>
                <w:rFonts w:hint="eastAsia" w:eastAsia="宋体"/>
                <w:lang w:val="en-US" w:eastAsia="zh-CN"/>
              </w:rPr>
              <w:t xml:space="preserve">   </w:t>
            </w:r>
            <w:r>
              <w:rPr>
                <w:rFonts w:hint="default" w:eastAsia="宋体"/>
                <w:lang w:val="en-US" w:eastAsia="zh-CN"/>
              </w:rPr>
              <w:t>中国能源研究会能源产业品牌研究与发展分会副主任兼秘书长</w:t>
            </w:r>
          </w:p>
          <w:p w14:paraId="30A36738">
            <w:pPr>
              <w:spacing w:before="120" w:after="120" w:line="288" w:lineRule="auto"/>
              <w:ind w:left="0"/>
              <w:jc w:val="left"/>
              <w:rPr>
                <w:rFonts w:hint="default" w:eastAsia="宋体"/>
                <w:lang w:val="en-US" w:eastAsia="zh-CN"/>
              </w:rPr>
            </w:pPr>
            <w:r>
              <w:rPr>
                <w:rFonts w:hint="default" w:eastAsia="宋体"/>
                <w:lang w:val="en-US" w:eastAsia="zh-CN"/>
              </w:rPr>
              <w:t xml:space="preserve">谢  芳   </w:t>
            </w:r>
            <w:r>
              <w:rPr>
                <w:rFonts w:hint="eastAsia" w:eastAsia="宋体"/>
                <w:lang w:val="en-US" w:eastAsia="zh-CN"/>
              </w:rPr>
              <w:t xml:space="preserve"> </w:t>
            </w:r>
            <w:r>
              <w:rPr>
                <w:rFonts w:hint="default" w:eastAsia="宋体"/>
                <w:lang w:val="en-US" w:eastAsia="zh-CN"/>
              </w:rPr>
              <w:t>华电科工股份有限公司醇氨事业部科技主管</w:t>
            </w:r>
          </w:p>
          <w:p w14:paraId="78E5B05A">
            <w:pPr>
              <w:spacing w:before="120" w:after="120" w:line="288" w:lineRule="auto"/>
              <w:ind w:left="0"/>
              <w:jc w:val="left"/>
              <w:rPr>
                <w:rFonts w:hint="default" w:eastAsia="宋体"/>
                <w:lang w:val="en-US" w:eastAsia="zh-CN"/>
              </w:rPr>
            </w:pPr>
            <w:r>
              <w:rPr>
                <w:rFonts w:hint="default" w:eastAsia="宋体"/>
                <w:lang w:val="en-US" w:eastAsia="zh-CN"/>
              </w:rPr>
              <w:t>张超乾  北京韬能智创科技有限公司副总经理</w:t>
            </w:r>
          </w:p>
          <w:p w14:paraId="5FFB23FD">
            <w:pPr>
              <w:spacing w:before="120" w:after="120" w:line="288" w:lineRule="auto"/>
              <w:ind w:left="0"/>
              <w:jc w:val="left"/>
              <w:rPr>
                <w:rFonts w:hint="default" w:eastAsia="宋体"/>
                <w:lang w:val="en-US" w:eastAsia="zh-CN"/>
              </w:rPr>
            </w:pPr>
            <w:r>
              <w:rPr>
                <w:rFonts w:hint="default" w:eastAsia="宋体"/>
                <w:lang w:val="en-US" w:eastAsia="zh-CN"/>
              </w:rPr>
              <w:t>周筑峰  京华（北京）新能源有限公司总经理</w:t>
            </w:r>
          </w:p>
        </w:tc>
      </w:tr>
    </w:tbl>
    <w:p w14:paraId="5A60E8AB">
      <w:pPr>
        <w:spacing w:before="380" w:after="140" w:line="288" w:lineRule="auto"/>
        <w:ind w:left="0"/>
        <w:jc w:val="left"/>
        <w:outlineLvl w:val="0"/>
      </w:pPr>
      <w:bookmarkStart w:id="1" w:name="heading_1"/>
      <w:r>
        <w:rPr>
          <w:rFonts w:hint="eastAsia" w:ascii="Arial" w:hAnsi="Arial" w:eastAsia="等线" w:cs="Arial"/>
          <w:b/>
          <w:sz w:val="36"/>
          <w:lang w:val="en-US" w:eastAsia="zh-CN"/>
        </w:rPr>
        <w:t>二、</w:t>
      </w:r>
      <w:r>
        <w:rPr>
          <w:rFonts w:ascii="Arial" w:hAnsi="Arial" w:eastAsia="等线" w:cs="Arial"/>
          <w:b/>
          <w:sz w:val="36"/>
        </w:rPr>
        <w:t>会议背景</w:t>
      </w:r>
      <w:bookmarkEnd w:id="1"/>
    </w:p>
    <w:p w14:paraId="00343479">
      <w:pPr>
        <w:spacing w:before="120" w:after="120" w:line="288" w:lineRule="auto"/>
        <w:ind w:left="0"/>
        <w:jc w:val="left"/>
      </w:pPr>
      <w:r>
        <w:rPr>
          <w:rFonts w:ascii="Arial" w:hAnsi="Arial" w:eastAsia="等线" w:cs="Arial"/>
          <w:sz w:val="22"/>
        </w:rPr>
        <w:t>为推动绿色燃料（绿氢、绿氨、绿色甲醇等绿色液体燃料）产业发展，促进国内产业优势与国际市场对接，中国能源研究会品牌分会联合华电科工集团、中国能建集团氢能公司等单位，拟在中国国际商会发起成立"绿色燃料工作委员会"。本次会议旨在向国际商会汇报发起设想，听取国际商会意见，明确成立条件与程序，探讨下一步工作推进路径。</w:t>
      </w:r>
    </w:p>
    <w:p w14:paraId="4FEE882E">
      <w:pPr>
        <w:spacing w:before="380" w:after="140" w:line="288" w:lineRule="auto"/>
        <w:ind w:left="0"/>
        <w:jc w:val="left"/>
        <w:outlineLvl w:val="0"/>
      </w:pPr>
      <w:bookmarkStart w:id="2" w:name="heading_2"/>
      <w:r>
        <w:rPr>
          <w:rFonts w:hint="eastAsia" w:ascii="Arial" w:hAnsi="Arial" w:eastAsia="等线" w:cs="Arial"/>
          <w:b/>
          <w:sz w:val="36"/>
          <w:lang w:val="en-US" w:eastAsia="zh-CN"/>
        </w:rPr>
        <w:t>三、</w:t>
      </w:r>
      <w:r>
        <w:rPr>
          <w:rFonts w:ascii="Arial" w:hAnsi="Arial" w:eastAsia="等线" w:cs="Arial"/>
          <w:b/>
          <w:sz w:val="36"/>
        </w:rPr>
        <w:t>议题一：中国国际商会平台情况介绍</w:t>
      </w:r>
      <w:bookmarkEnd w:id="2"/>
    </w:p>
    <w:p w14:paraId="5A0EF42C">
      <w:pPr>
        <w:spacing w:before="120" w:after="120" w:line="288" w:lineRule="auto"/>
        <w:ind w:left="0"/>
        <w:jc w:val="left"/>
      </w:pPr>
      <w:r>
        <w:rPr>
          <w:rFonts w:ascii="Arial" w:hAnsi="Arial" w:eastAsia="等线" w:cs="Arial"/>
          <w:sz w:val="22"/>
        </w:rPr>
        <w:t>国际商会产业合作部负责人介绍了商会基本情况：</w:t>
      </w:r>
    </w:p>
    <w:p w14:paraId="3C9E1E4F">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中国国际商会是在民政部注册、中央编办登记的国家级商会，在海外设有30余个代表处，与近300个海外商协会签署合作协议，在涉外贸易投资促进、商学法律服务、参与国际规则制定等方面具有显著优势。</w:t>
      </w:r>
    </w:p>
    <w:p w14:paraId="4A8EEA47">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产业合作部负责产业工作委员会的综合协调管理，目前直接管理9个产业委员会；全商会共有15个工作委员会和12个专业委员会（合计27个二级机构）。</w:t>
      </w:r>
    </w:p>
    <w:p w14:paraId="5402C256">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sz w:val="22"/>
        </w:rPr>
        <w:t>工作委员会总量受15个上限限制，需"减一进一"；新设立委员会须经中国贸促会批准，程序严格。</w:t>
      </w:r>
    </w:p>
    <w:p w14:paraId="571157C1">
      <w:pPr>
        <w:spacing w:before="380" w:after="140" w:line="288" w:lineRule="auto"/>
        <w:ind w:left="0"/>
        <w:jc w:val="left"/>
        <w:outlineLvl w:val="0"/>
      </w:pPr>
      <w:bookmarkStart w:id="3" w:name="heading_3"/>
      <w:r>
        <w:rPr>
          <w:rFonts w:hint="eastAsia" w:ascii="Arial" w:hAnsi="Arial" w:eastAsia="等线" w:cs="Arial"/>
          <w:b/>
          <w:sz w:val="36"/>
          <w:lang w:val="en-US" w:eastAsia="zh-CN"/>
        </w:rPr>
        <w:t>四、</w:t>
      </w:r>
      <w:r>
        <w:rPr>
          <w:rFonts w:ascii="Arial" w:hAnsi="Arial" w:eastAsia="等线" w:cs="Arial"/>
          <w:b/>
          <w:sz w:val="36"/>
        </w:rPr>
        <w:t>议题二：发起绿色燃料工作委员会的必要性与产业背景</w:t>
      </w:r>
      <w:bookmarkEnd w:id="3"/>
    </w:p>
    <w:p w14:paraId="2E56BA65">
      <w:pPr>
        <w:spacing w:before="320" w:after="120" w:line="288" w:lineRule="auto"/>
        <w:ind w:left="0"/>
        <w:jc w:val="left"/>
        <w:outlineLvl w:val="1"/>
      </w:pPr>
      <w:bookmarkStart w:id="4" w:name="heading_4"/>
      <w:r>
        <w:rPr>
          <w:rFonts w:ascii="Arial" w:hAnsi="Arial" w:eastAsia="等线" w:cs="Arial"/>
          <w:b/>
          <w:sz w:val="32"/>
        </w:rPr>
        <w:t>战略意义</w:t>
      </w:r>
      <w:bookmarkEnd w:id="4"/>
    </w:p>
    <w:p w14:paraId="3B9384B3">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绿色燃料已写入国家"十五五"能源规划，是高度重视的新兴赛道。</w:t>
      </w:r>
    </w:p>
    <w:p w14:paraId="4156804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我国原油对外依存度达70%-75%，能源安全压力突出；发展绿色液体燃料是推动"第三次能源革命"、逐步替代石油的战略路径。</w:t>
      </w:r>
    </w:p>
    <w:p w14:paraId="5F58C94E">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sz w:val="22"/>
        </w:rPr>
        <w:t>我国光伏、风电装机已超过总装机一半，但弃风弃光问题严重；将富余绿电转化为绿氢，进一步合成绿氨、绿色甲醇等液体燃料，可实现能源的长期储存与运输，解决新能源消纳难题。</w:t>
      </w:r>
    </w:p>
    <w:p w14:paraId="74D0BCBD">
      <w:pPr>
        <w:spacing w:before="320" w:after="120" w:line="288" w:lineRule="auto"/>
        <w:ind w:left="0"/>
        <w:jc w:val="left"/>
        <w:outlineLvl w:val="1"/>
      </w:pPr>
      <w:bookmarkStart w:id="5" w:name="heading_5"/>
      <w:r>
        <w:rPr>
          <w:rFonts w:ascii="Arial" w:hAnsi="Arial" w:eastAsia="等线" w:cs="Arial"/>
          <w:b/>
          <w:sz w:val="32"/>
        </w:rPr>
        <w:t>产业定义与标准</w:t>
      </w:r>
      <w:bookmarkEnd w:id="5"/>
    </w:p>
    <w:p w14:paraId="77EC76B7">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绿色燃料涵盖绿氢、绿氨、绿色甲醇、绿色乙醇等，核心聚焦绿色液体燃料。</w:t>
      </w:r>
    </w:p>
    <w:p w14:paraId="65D1EB8E">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sz w:val="22"/>
        </w:rPr>
        <w:t>我国已于2025年12月15日发布绿色燃料行业标准：降碳75%以上为"绿色燃料"，降碳50%以上为"清洁燃料"，下一步将制定国家标准并推进认证体系建设。</w:t>
      </w:r>
    </w:p>
    <w:p w14:paraId="0B71FC27">
      <w:pPr>
        <w:spacing w:before="320" w:after="120" w:line="288" w:lineRule="auto"/>
        <w:ind w:left="0"/>
        <w:jc w:val="left"/>
        <w:outlineLvl w:val="1"/>
      </w:pPr>
      <w:bookmarkStart w:id="6" w:name="heading_6"/>
      <w:r>
        <w:rPr>
          <w:rFonts w:ascii="Arial" w:hAnsi="Arial" w:eastAsia="等线" w:cs="Arial"/>
          <w:b/>
          <w:sz w:val="32"/>
        </w:rPr>
        <w:t>企业产业布局</w:t>
      </w:r>
      <w:bookmarkEnd w:id="6"/>
    </w:p>
    <w:p w14:paraId="4063E8F8">
      <w:pPr>
        <w:keepNext w:val="0"/>
        <w:keepLines w:val="0"/>
        <w:pageBreakBefore w:val="0"/>
        <w:widowControl w:val="0"/>
        <w:kinsoku/>
        <w:wordWrap/>
        <w:overflowPunct/>
        <w:topLinePunct w:val="0"/>
        <w:autoSpaceDE/>
        <w:autoSpaceDN/>
        <w:bidi w:val="0"/>
        <w:adjustRightInd/>
        <w:snapToGrid/>
        <w:spacing w:before="120" w:after="120" w:line="288" w:lineRule="auto"/>
        <w:ind w:left="0" w:firstLine="440" w:firstLineChars="200"/>
        <w:jc w:val="left"/>
        <w:textAlignment w:val="auto"/>
      </w:pPr>
      <w:r>
        <w:rPr>
          <w:rFonts w:ascii="Arial" w:hAnsi="Arial" w:eastAsia="等线" w:cs="Arial"/>
          <w:b/>
          <w:sz w:val="22"/>
        </w:rPr>
        <w:t>华电科工集团：</w:t>
      </w:r>
      <w:r>
        <w:rPr>
          <w:rFonts w:ascii="Arial" w:hAnsi="Arial" w:eastAsia="等线" w:cs="Arial"/>
          <w:sz w:val="22"/>
        </w:rPr>
        <w:t>在绿氢、绿氨醇项目布局数量领先，承担集团氢能科技创新职能。当前电解水制氢路径存在成本瓶颈，规模化降本困难，亟需通过科技创新探索新技术路线。已在研究会体系内成立"绿色氢氨醇专家工作站"。</w:t>
      </w:r>
    </w:p>
    <w:p w14:paraId="3D26C599">
      <w:pPr>
        <w:keepNext w:val="0"/>
        <w:keepLines w:val="0"/>
        <w:pageBreakBefore w:val="0"/>
        <w:widowControl w:val="0"/>
        <w:kinsoku/>
        <w:wordWrap/>
        <w:overflowPunct/>
        <w:topLinePunct w:val="0"/>
        <w:autoSpaceDE/>
        <w:autoSpaceDN/>
        <w:bidi w:val="0"/>
        <w:adjustRightInd/>
        <w:snapToGrid/>
        <w:spacing w:before="120" w:after="120" w:line="288" w:lineRule="auto"/>
        <w:ind w:left="0" w:firstLine="440" w:firstLineChars="200"/>
        <w:jc w:val="left"/>
        <w:textAlignment w:val="auto"/>
      </w:pPr>
      <w:r>
        <w:rPr>
          <w:rFonts w:ascii="Arial" w:hAnsi="Arial" w:eastAsia="等线" w:cs="Arial"/>
          <w:b/>
          <w:sz w:val="22"/>
        </w:rPr>
        <w:t>中国能建集团氢能公司：</w:t>
      </w:r>
      <w:r>
        <w:rPr>
          <w:rFonts w:ascii="Arial" w:hAnsi="Arial" w:eastAsia="等线" w:cs="Arial"/>
          <w:sz w:val="22"/>
        </w:rPr>
        <w:t>吉林松原项目是目前国内最大的绿氢</w:t>
      </w:r>
      <w:r>
        <w:rPr>
          <w:rFonts w:hint="eastAsia" w:ascii="Arial" w:hAnsi="Arial" w:eastAsia="等线" w:cs="Arial"/>
          <w:sz w:val="22"/>
          <w:lang w:val="en-US" w:eastAsia="zh-CN"/>
        </w:rPr>
        <w:t>氨醇</w:t>
      </w:r>
      <w:r>
        <w:rPr>
          <w:rFonts w:ascii="Arial" w:hAnsi="Arial" w:eastAsia="等线" w:cs="Arial"/>
          <w:sz w:val="22"/>
        </w:rPr>
        <w:t>一体化项目，总投资296亿元，已通过投委会。公司在耦合多电源降低用电成本、离网型制氢等方面具备技术优势。海外市场对绿色燃料有大量实际需求，但国际贸易渠道尚未打通。</w:t>
      </w:r>
    </w:p>
    <w:p w14:paraId="25146445">
      <w:pPr>
        <w:spacing w:before="380" w:after="140" w:line="288" w:lineRule="auto"/>
        <w:ind w:left="0"/>
        <w:jc w:val="left"/>
        <w:outlineLvl w:val="0"/>
      </w:pPr>
      <w:bookmarkStart w:id="7" w:name="heading_7"/>
      <w:r>
        <w:rPr>
          <w:rFonts w:hint="eastAsia" w:ascii="Arial" w:hAnsi="Arial" w:eastAsia="等线" w:cs="Arial"/>
          <w:b/>
          <w:sz w:val="36"/>
          <w:lang w:val="en-US" w:eastAsia="zh-CN"/>
        </w:rPr>
        <w:t>五、</w:t>
      </w:r>
      <w:r>
        <w:rPr>
          <w:rFonts w:ascii="Arial" w:hAnsi="Arial" w:eastAsia="等线" w:cs="Arial"/>
          <w:b/>
          <w:sz w:val="36"/>
        </w:rPr>
        <w:t>议题三：国际商会提出的核心要求</w:t>
      </w:r>
      <w:bookmarkEnd w:id="7"/>
    </w:p>
    <w:p w14:paraId="6745955B">
      <w:pPr>
        <w:spacing w:before="120" w:after="120" w:line="288" w:lineRule="auto"/>
        <w:ind w:left="0"/>
        <w:jc w:val="left"/>
      </w:pPr>
      <w:r>
        <w:rPr>
          <w:rFonts w:ascii="Arial" w:hAnsi="Arial" w:eastAsia="等线" w:cs="Arial"/>
          <w:sz w:val="22"/>
        </w:rPr>
        <w:t>国际商会对发起成立工作委员会提出三项核心要求：</w:t>
      </w:r>
    </w:p>
    <w:p w14:paraId="059F9BDA">
      <w:pPr>
        <w:spacing w:before="320" w:after="120" w:line="288" w:lineRule="auto"/>
        <w:ind w:left="0"/>
        <w:jc w:val="left"/>
        <w:outlineLvl w:val="1"/>
      </w:pPr>
      <w:bookmarkStart w:id="8" w:name="heading_8"/>
      <w:r>
        <w:rPr>
          <w:rFonts w:ascii="Arial" w:hAnsi="Arial" w:eastAsia="等线" w:cs="Arial"/>
          <w:b/>
          <w:sz w:val="32"/>
        </w:rPr>
        <w:t>（一）委员会名称问题</w:t>
      </w:r>
      <w:bookmarkEnd w:id="8"/>
    </w:p>
    <w:p w14:paraId="26C296CF">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国际商会认为"绿色燃料"概念偏窄，具有排他性，可能导致其他相关领域企业无法加入，且审批时易引发"领域过细"的疑议。</w:t>
      </w:r>
    </w:p>
    <w:p w14:paraId="0A30E1D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商会已设有"产业供应链工作委员会"和"能源专业委员会"，存在业务交叉，需内部协调。</w:t>
      </w:r>
    </w:p>
    <w:p w14:paraId="7709E839">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建议适当扩大名称范围，如"绿色能源""清洁能源供应链"等，名称可大但实际工作可聚焦绿色燃料领域。</w:t>
      </w:r>
    </w:p>
    <w:p w14:paraId="5FDEB179">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b/>
          <w:sz w:val="22"/>
        </w:rPr>
        <w:t>发起方立场：</w:t>
      </w:r>
      <w:r>
        <w:rPr>
          <w:rFonts w:ascii="Arial" w:hAnsi="Arial" w:eastAsia="等线" w:cs="Arial"/>
          <w:sz w:val="22"/>
        </w:rPr>
        <w:t>坚持"绿色燃料"名称，理由是：①契合国家"十五五"规划新兴赛道；②专业化定位更易吸引企业加入，避免泛化导致定位模糊；③绿色燃料产业链上下游覆盖面广，并不狭窄。双方同意名称问题后续进一步协商。</w:t>
      </w:r>
    </w:p>
    <w:p w14:paraId="5C655D87">
      <w:pPr>
        <w:spacing w:before="320" w:after="120" w:line="288" w:lineRule="auto"/>
        <w:ind w:left="0"/>
        <w:jc w:val="left"/>
        <w:outlineLvl w:val="1"/>
      </w:pPr>
      <w:bookmarkStart w:id="9" w:name="heading_9"/>
      <w:r>
        <w:rPr>
          <w:rFonts w:ascii="Arial" w:hAnsi="Arial" w:eastAsia="等线" w:cs="Arial"/>
          <w:b/>
          <w:sz w:val="32"/>
        </w:rPr>
        <w:t>（二）会员数量要求</w:t>
      </w:r>
      <w:bookmarkEnd w:id="9"/>
    </w:p>
    <w:p w14:paraId="6AC822DD">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设立工作委员会须至少有100家企业加入国际商会，且需具备行业影响力和带动作用。</w:t>
      </w:r>
    </w:p>
    <w:p w14:paraId="7065ADBD">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会员须先加入国际商会，按级别缴纳会费：普通会员5000元/年，理事单位2万元/年，常务理事单位5万元/年，副会长单位15万元/年（副会长仅限一级央企或世界500强申请）。</w:t>
      </w:r>
    </w:p>
    <w:p w14:paraId="71A6EE17">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sz w:val="22"/>
        </w:rPr>
        <w:t>已有部分央企为商会会员，可计入数量；发起方表示有信心在产业链上召集100家以上企业。</w:t>
      </w:r>
    </w:p>
    <w:p w14:paraId="4D01F502">
      <w:pPr>
        <w:spacing w:before="320" w:after="120" w:line="288" w:lineRule="auto"/>
        <w:ind w:left="0"/>
        <w:jc w:val="left"/>
        <w:outlineLvl w:val="1"/>
      </w:pPr>
      <w:bookmarkStart w:id="10" w:name="heading_10"/>
      <w:r>
        <w:rPr>
          <w:rFonts w:ascii="Arial" w:hAnsi="Arial" w:eastAsia="等线" w:cs="Arial"/>
          <w:b/>
          <w:sz w:val="32"/>
        </w:rPr>
        <w:t>（三）主任委员任职规则</w:t>
      </w:r>
      <w:bookmarkEnd w:id="10"/>
    </w:p>
    <w:p w14:paraId="4EC6222E">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主任委员必须由具体企业/机构的在职</w:t>
      </w:r>
      <w:r>
        <w:rPr>
          <w:rFonts w:hint="eastAsia" w:ascii="Arial" w:hAnsi="Arial" w:eastAsia="等线" w:cs="Arial"/>
          <w:sz w:val="22"/>
          <w:lang w:val="en-US" w:eastAsia="zh-CN"/>
        </w:rPr>
        <w:t>领导</w:t>
      </w:r>
      <w:r>
        <w:rPr>
          <w:rFonts w:ascii="Arial" w:hAnsi="Arial" w:eastAsia="等线" w:cs="Arial"/>
          <w:sz w:val="22"/>
        </w:rPr>
        <w:t>担任，依托所在单位，不接受以个人身份（含退休人员）独立担任。</w:t>
      </w:r>
    </w:p>
    <w:p w14:paraId="1515AD5C">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商会现有委员会均采用企业代表制，无"专职/公立"主任委员先例；如要创新需修改《委员会管理办法》。</w:t>
      </w:r>
    </w:p>
    <w:p w14:paraId="552DF1A2">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建议采用</w:t>
      </w:r>
      <w:r>
        <w:rPr>
          <w:rFonts w:ascii="Arial" w:hAnsi="Arial" w:eastAsia="等线" w:cs="Arial"/>
          <w:b/>
          <w:sz w:val="22"/>
        </w:rPr>
        <w:t>轮值制</w:t>
      </w:r>
      <w:r>
        <w:rPr>
          <w:rFonts w:ascii="Arial" w:hAnsi="Arial" w:eastAsia="等线" w:cs="Arial"/>
          <w:sz w:val="22"/>
        </w:rPr>
        <w:t>：由几家核心发起单位轮流担任主任委员单位，每届（三年）或每年轮换。</w:t>
      </w:r>
    </w:p>
    <w:p w14:paraId="7928110A">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委员会组织架构为三层：主任委员→副主任委员→委员；商会方面通常派一名副部长担任常务副主任（排首位），另可设执行副主任负责日常工作（相当于原秘书长职能，因新规不设秘书处，改称工作办公室）。</w:t>
      </w:r>
    </w:p>
    <w:p w14:paraId="229F2546">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b/>
          <w:sz w:val="22"/>
        </w:rPr>
        <w:t>发起方立场：</w:t>
      </w:r>
      <w:r>
        <w:rPr>
          <w:rFonts w:ascii="Arial" w:hAnsi="Arial" w:eastAsia="等线" w:cs="Arial"/>
          <w:sz w:val="22"/>
        </w:rPr>
        <w:t>原设想聘请一位懂产业、懂管理、有时间精力的行业资深人士专职担任主任委员，以保持委员会独立性和连续性。经讨论，发起方理解商会规则，同意按轮值制推进，首轮建议由中石化系统出人选"打样"，后续各发起单位轮值。</w:t>
      </w:r>
    </w:p>
    <w:p w14:paraId="7D553B18">
      <w:pPr>
        <w:spacing w:before="380" w:after="140" w:line="288" w:lineRule="auto"/>
        <w:ind w:left="0"/>
        <w:jc w:val="left"/>
        <w:outlineLvl w:val="0"/>
      </w:pPr>
      <w:bookmarkStart w:id="11" w:name="heading_11"/>
      <w:r>
        <w:rPr>
          <w:rFonts w:hint="eastAsia" w:ascii="Arial" w:hAnsi="Arial" w:eastAsia="等线" w:cs="Arial"/>
          <w:b/>
          <w:sz w:val="36"/>
          <w:lang w:val="en-US" w:eastAsia="zh-CN"/>
        </w:rPr>
        <w:t>六、</w:t>
      </w:r>
      <w:r>
        <w:rPr>
          <w:rFonts w:ascii="Arial" w:hAnsi="Arial" w:eastAsia="等线" w:cs="Arial"/>
          <w:b/>
          <w:sz w:val="36"/>
        </w:rPr>
        <w:t>议题四：运作模式与会费管理</w:t>
      </w:r>
      <w:bookmarkEnd w:id="11"/>
    </w:p>
    <w:p w14:paraId="281DE6C2">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委员会成立需凑齐30万元会费作为启动资金池；超出部分可用于活动开支，从商会账户支付。</w:t>
      </w:r>
    </w:p>
    <w:p w14:paraId="0410FBE6">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委员会可委托外部会展公司、咨询公司开展招展、白皮书编撰、课题研究等项目，按约定比例分配费用，剩余资金归入委员会资金池。</w:t>
      </w:r>
    </w:p>
    <w:p w14:paraId="6F1BB7A0">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rPr>
          <w:rFonts w:ascii="Arial" w:hAnsi="Arial" w:eastAsia="等线" w:cs="Arial"/>
          <w:sz w:val="22"/>
        </w:rPr>
      </w:pPr>
      <w:r>
        <w:rPr>
          <w:rFonts w:ascii="Arial" w:hAnsi="Arial" w:eastAsia="等线" w:cs="Arial"/>
          <w:sz w:val="22"/>
        </w:rPr>
        <w:t>商会平台运作灵活，开发的客户归属长期稳定（与链博会合作模式一致），优于纯公益、规则僵化的学会平台。</w:t>
      </w:r>
    </w:p>
    <w:p w14:paraId="5BCCF0C9">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440" w:firstLineChars="200"/>
        <w:jc w:val="left"/>
        <w:textAlignment w:val="auto"/>
      </w:pPr>
      <w:r>
        <w:rPr>
          <w:rFonts w:ascii="Arial" w:hAnsi="Arial" w:eastAsia="等线" w:cs="Arial"/>
          <w:sz w:val="22"/>
        </w:rPr>
        <w:t>委员会定位为"虚实结合"："虚"的方面包括组织会议、发布行业声音、政策建议专报、国际出访对接；"实"的方面包括促进贸易对接、推动项目落地、解决企业实际诉求。</w:t>
      </w:r>
    </w:p>
    <w:p w14:paraId="6D0A6509">
      <w:pPr>
        <w:spacing w:before="380" w:after="140" w:line="288" w:lineRule="auto"/>
        <w:ind w:left="0"/>
        <w:jc w:val="left"/>
        <w:outlineLvl w:val="0"/>
      </w:pPr>
      <w:bookmarkStart w:id="12" w:name="heading_12"/>
      <w:r>
        <w:rPr>
          <w:rFonts w:hint="eastAsia" w:ascii="Arial" w:hAnsi="Arial" w:eastAsia="等线" w:cs="Arial"/>
          <w:b/>
          <w:sz w:val="36"/>
          <w:lang w:val="en-US" w:eastAsia="zh-CN"/>
        </w:rPr>
        <w:t>七、</w:t>
      </w:r>
      <w:r>
        <w:rPr>
          <w:rFonts w:ascii="Arial" w:hAnsi="Arial" w:eastAsia="等线" w:cs="Arial"/>
          <w:b/>
          <w:sz w:val="36"/>
        </w:rPr>
        <w:t>会议共识与未决事项</w:t>
      </w:r>
      <w:bookmarkEnd w:id="12"/>
    </w:p>
    <w:p w14:paraId="56FDD76C">
      <w:pPr>
        <w:spacing w:before="320" w:after="120" w:line="288" w:lineRule="auto"/>
        <w:ind w:left="0"/>
        <w:jc w:val="left"/>
        <w:outlineLvl w:val="1"/>
      </w:pPr>
      <w:bookmarkStart w:id="13" w:name="heading_13"/>
      <w:r>
        <w:rPr>
          <w:rFonts w:ascii="Arial" w:hAnsi="Arial" w:eastAsia="等线" w:cs="Arial"/>
          <w:b/>
          <w:sz w:val="32"/>
        </w:rPr>
        <w:t>已达成共识</w:t>
      </w:r>
      <w:bookmarkEnd w:id="13"/>
    </w:p>
    <w:p w14:paraId="4F017B0E">
      <w:pPr>
        <w:numPr>
          <w:ilvl w:val="0"/>
          <w:numId w:val="1"/>
        </w:numPr>
        <w:spacing w:before="120" w:after="120" w:line="288" w:lineRule="auto"/>
        <w:ind w:left="0"/>
        <w:jc w:val="left"/>
      </w:pPr>
      <w:r>
        <w:rPr>
          <w:rFonts w:ascii="Arial" w:hAnsi="Arial" w:eastAsia="等线" w:cs="Arial"/>
          <w:sz w:val="22"/>
        </w:rPr>
        <w:t>各方一致认为在中国国际商会成立绿色燃料工作委员会具有重要战略意义，国际商会是当前最理想的平台。</w:t>
      </w:r>
    </w:p>
    <w:p w14:paraId="4215E88D">
      <w:pPr>
        <w:numPr>
          <w:ilvl w:val="0"/>
          <w:numId w:val="2"/>
        </w:numPr>
        <w:spacing w:before="120" w:after="120" w:line="288" w:lineRule="auto"/>
        <w:ind w:left="0"/>
        <w:jc w:val="left"/>
      </w:pPr>
      <w:r>
        <w:rPr>
          <w:rFonts w:ascii="Arial" w:hAnsi="Arial" w:eastAsia="等线" w:cs="Arial"/>
          <w:sz w:val="22"/>
        </w:rPr>
        <w:t>同意启动筹备工作，组建筹备组，由商会方面出函支持发起邀请。</w:t>
      </w:r>
    </w:p>
    <w:p w14:paraId="601F03B7">
      <w:pPr>
        <w:numPr>
          <w:ilvl w:val="0"/>
          <w:numId w:val="3"/>
        </w:numPr>
        <w:spacing w:before="120" w:after="120" w:line="288" w:lineRule="auto"/>
        <w:ind w:left="0"/>
        <w:jc w:val="left"/>
      </w:pPr>
      <w:r>
        <w:rPr>
          <w:rFonts w:ascii="Arial" w:hAnsi="Arial" w:eastAsia="等线" w:cs="Arial"/>
          <w:sz w:val="22"/>
        </w:rPr>
        <w:t>会员数量目标100家，发起方有信心完成。</w:t>
      </w:r>
    </w:p>
    <w:p w14:paraId="67964ACE">
      <w:pPr>
        <w:numPr>
          <w:ilvl w:val="0"/>
          <w:numId w:val="4"/>
        </w:numPr>
        <w:spacing w:before="120" w:after="120" w:line="288" w:lineRule="auto"/>
        <w:ind w:left="0"/>
        <w:jc w:val="left"/>
      </w:pPr>
      <w:r>
        <w:rPr>
          <w:rFonts w:ascii="Arial" w:hAnsi="Arial" w:eastAsia="等线" w:cs="Arial"/>
          <w:sz w:val="22"/>
        </w:rPr>
        <w:t>主任委员采用轮值制，按商会规则执行。</w:t>
      </w:r>
    </w:p>
    <w:p w14:paraId="6CC8738C">
      <w:pPr>
        <w:numPr>
          <w:ilvl w:val="0"/>
          <w:numId w:val="5"/>
        </w:numPr>
        <w:spacing w:before="120" w:after="120" w:line="288" w:lineRule="auto"/>
        <w:ind w:left="0"/>
        <w:jc w:val="left"/>
      </w:pPr>
      <w:r>
        <w:rPr>
          <w:rFonts w:ascii="Arial" w:hAnsi="Arial" w:eastAsia="等线" w:cs="Arial"/>
          <w:sz w:val="22"/>
        </w:rPr>
        <w:t>委员会运作坚持"虚实结合、不搞花架子"，切实为企业办实事。</w:t>
      </w:r>
    </w:p>
    <w:p w14:paraId="684E0E10">
      <w:pPr>
        <w:spacing w:before="320" w:after="120" w:line="288" w:lineRule="auto"/>
        <w:ind w:left="0"/>
        <w:jc w:val="left"/>
        <w:outlineLvl w:val="1"/>
      </w:pPr>
      <w:bookmarkStart w:id="14" w:name="heading_14"/>
      <w:r>
        <w:rPr>
          <w:rFonts w:ascii="Arial" w:hAnsi="Arial" w:eastAsia="等线" w:cs="Arial"/>
          <w:b/>
          <w:sz w:val="32"/>
        </w:rPr>
        <w:t>未决事项</w:t>
      </w:r>
      <w:bookmarkEnd w:id="14"/>
    </w:p>
    <w:tbl>
      <w:tblPr>
        <w:tblStyle w:val="2"/>
        <w:tblW w:w="828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 w:type="dxa"/>
          <w:bottom w:w="0" w:type="dxa"/>
          <w:right w:w="10" w:type="dxa"/>
        </w:tblCellMar>
      </w:tblPr>
      <w:tblGrid>
        <w:gridCol w:w="689"/>
        <w:gridCol w:w="1433"/>
        <w:gridCol w:w="6158"/>
      </w:tblGrid>
      <w:tr w14:paraId="4407B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89" w:type="dxa"/>
            <w:tcBorders>
              <w:tl2br w:val="nil"/>
              <w:tr2bl w:val="nil"/>
            </w:tcBorders>
            <w:tcMar>
              <w:top w:w="60" w:type="dxa"/>
              <w:left w:w="120" w:type="dxa"/>
              <w:bottom w:w="30" w:type="dxa"/>
              <w:right w:w="120" w:type="dxa"/>
            </w:tcMar>
            <w:vAlign w:val="center"/>
          </w:tcPr>
          <w:p w14:paraId="3B333421">
            <w:pPr>
              <w:spacing w:before="120" w:after="120" w:line="240" w:lineRule="auto"/>
              <w:ind w:left="0" w:leftChars="0" w:right="0" w:rightChars="0" w:firstLine="0" w:firstLineChars="0"/>
              <w:jc w:val="left"/>
            </w:pPr>
            <w:r>
              <w:rPr>
                <w:rFonts w:ascii="Arial" w:hAnsi="Arial" w:eastAsia="等线" w:cs="Arial"/>
                <w:sz w:val="22"/>
              </w:rPr>
              <w:t>序号</w:t>
            </w:r>
          </w:p>
        </w:tc>
        <w:tc>
          <w:tcPr>
            <w:tcW w:w="1433" w:type="dxa"/>
            <w:tcBorders>
              <w:tl2br w:val="nil"/>
              <w:tr2bl w:val="nil"/>
            </w:tcBorders>
            <w:tcMar>
              <w:top w:w="60" w:type="dxa"/>
              <w:left w:w="120" w:type="dxa"/>
              <w:bottom w:w="30" w:type="dxa"/>
              <w:right w:w="120" w:type="dxa"/>
            </w:tcMar>
            <w:vAlign w:val="center"/>
          </w:tcPr>
          <w:p w14:paraId="4B869BE8">
            <w:pPr>
              <w:spacing w:before="120" w:after="120" w:line="240" w:lineRule="auto"/>
              <w:ind w:left="0" w:leftChars="0" w:right="0" w:rightChars="0" w:firstLine="0" w:firstLineChars="0"/>
              <w:jc w:val="left"/>
            </w:pPr>
            <w:r>
              <w:rPr>
                <w:rFonts w:ascii="Arial" w:hAnsi="Arial" w:eastAsia="等线" w:cs="Arial"/>
                <w:sz w:val="22"/>
              </w:rPr>
              <w:t>事项</w:t>
            </w:r>
          </w:p>
        </w:tc>
        <w:tc>
          <w:tcPr>
            <w:tcW w:w="6158" w:type="dxa"/>
            <w:tcBorders>
              <w:tl2br w:val="nil"/>
              <w:tr2bl w:val="nil"/>
            </w:tcBorders>
            <w:tcMar>
              <w:top w:w="60" w:type="dxa"/>
              <w:left w:w="120" w:type="dxa"/>
              <w:bottom w:w="30" w:type="dxa"/>
              <w:right w:w="120" w:type="dxa"/>
            </w:tcMar>
            <w:vAlign w:val="center"/>
          </w:tcPr>
          <w:p w14:paraId="7E8B9B84">
            <w:pPr>
              <w:spacing w:before="120" w:after="120" w:line="240" w:lineRule="auto"/>
              <w:ind w:left="0" w:leftChars="0" w:right="0" w:rightChars="0" w:firstLine="0" w:firstLineChars="0"/>
              <w:jc w:val="left"/>
            </w:pPr>
            <w:r>
              <w:rPr>
                <w:rFonts w:ascii="Arial" w:hAnsi="Arial" w:eastAsia="等线" w:cs="Arial"/>
                <w:sz w:val="22"/>
              </w:rPr>
              <w:t>说明</w:t>
            </w:r>
          </w:p>
        </w:tc>
      </w:tr>
      <w:tr w14:paraId="6F32C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89" w:type="dxa"/>
            <w:tcBorders>
              <w:tl2br w:val="nil"/>
              <w:tr2bl w:val="nil"/>
            </w:tcBorders>
            <w:tcMar>
              <w:top w:w="60" w:type="dxa"/>
              <w:left w:w="120" w:type="dxa"/>
              <w:bottom w:w="30" w:type="dxa"/>
              <w:right w:w="120" w:type="dxa"/>
            </w:tcMar>
            <w:vAlign w:val="center"/>
          </w:tcPr>
          <w:p w14:paraId="609533F2">
            <w:pPr>
              <w:spacing w:before="120" w:after="120" w:line="240" w:lineRule="auto"/>
              <w:ind w:left="0" w:leftChars="0" w:right="0" w:rightChars="0" w:firstLine="0" w:firstLineChars="0"/>
              <w:jc w:val="left"/>
            </w:pPr>
            <w:r>
              <w:rPr>
                <w:rFonts w:ascii="Arial" w:hAnsi="Arial" w:eastAsia="等线" w:cs="Arial"/>
                <w:sz w:val="22"/>
              </w:rPr>
              <w:t>1</w:t>
            </w:r>
          </w:p>
        </w:tc>
        <w:tc>
          <w:tcPr>
            <w:tcW w:w="1433" w:type="dxa"/>
            <w:tcBorders>
              <w:tl2br w:val="nil"/>
              <w:tr2bl w:val="nil"/>
            </w:tcBorders>
            <w:tcMar>
              <w:top w:w="60" w:type="dxa"/>
              <w:left w:w="120" w:type="dxa"/>
              <w:bottom w:w="30" w:type="dxa"/>
              <w:right w:w="120" w:type="dxa"/>
            </w:tcMar>
            <w:vAlign w:val="center"/>
          </w:tcPr>
          <w:p w14:paraId="1166C2D8">
            <w:pPr>
              <w:spacing w:before="120" w:after="120" w:line="240" w:lineRule="auto"/>
              <w:ind w:left="0" w:leftChars="0" w:right="0" w:rightChars="0" w:firstLine="0" w:firstLineChars="0"/>
              <w:jc w:val="left"/>
            </w:pPr>
            <w:r>
              <w:rPr>
                <w:rFonts w:ascii="Arial" w:hAnsi="Arial" w:eastAsia="等线" w:cs="Arial"/>
                <w:sz w:val="22"/>
              </w:rPr>
              <w:t>委员会最终名称</w:t>
            </w:r>
          </w:p>
        </w:tc>
        <w:tc>
          <w:tcPr>
            <w:tcW w:w="6158" w:type="dxa"/>
            <w:tcBorders>
              <w:tl2br w:val="nil"/>
              <w:tr2bl w:val="nil"/>
            </w:tcBorders>
            <w:tcMar>
              <w:top w:w="60" w:type="dxa"/>
              <w:left w:w="120" w:type="dxa"/>
              <w:bottom w:w="30" w:type="dxa"/>
              <w:right w:w="120" w:type="dxa"/>
            </w:tcMar>
            <w:vAlign w:val="center"/>
          </w:tcPr>
          <w:p w14:paraId="2B371447">
            <w:pPr>
              <w:spacing w:before="120" w:after="120" w:line="240" w:lineRule="auto"/>
              <w:ind w:left="0" w:leftChars="0" w:right="0" w:rightChars="0" w:firstLine="0" w:firstLineChars="0"/>
              <w:jc w:val="left"/>
            </w:pPr>
            <w:r>
              <w:rPr>
                <w:rFonts w:ascii="Arial" w:hAnsi="Arial" w:eastAsia="等线" w:cs="Arial"/>
                <w:sz w:val="22"/>
              </w:rPr>
              <w:t>发起方坚持"绿色燃料工作委员会"，商会建议适当扩大，需进一步协商确定。</w:t>
            </w:r>
          </w:p>
        </w:tc>
      </w:tr>
      <w:tr w14:paraId="3F16D0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89" w:type="dxa"/>
            <w:tcBorders>
              <w:tl2br w:val="nil"/>
              <w:tr2bl w:val="nil"/>
            </w:tcBorders>
            <w:tcMar>
              <w:top w:w="60" w:type="dxa"/>
              <w:left w:w="120" w:type="dxa"/>
              <w:bottom w:w="30" w:type="dxa"/>
              <w:right w:w="120" w:type="dxa"/>
            </w:tcMar>
            <w:vAlign w:val="center"/>
          </w:tcPr>
          <w:p w14:paraId="7478CD29">
            <w:pPr>
              <w:spacing w:before="120" w:after="120" w:line="240" w:lineRule="auto"/>
              <w:ind w:left="0" w:leftChars="0" w:right="0" w:rightChars="0" w:firstLine="0" w:firstLineChars="0"/>
              <w:jc w:val="left"/>
            </w:pPr>
            <w:r>
              <w:rPr>
                <w:rFonts w:ascii="Arial" w:hAnsi="Arial" w:eastAsia="等线" w:cs="Arial"/>
                <w:sz w:val="22"/>
              </w:rPr>
              <w:t>2</w:t>
            </w:r>
          </w:p>
        </w:tc>
        <w:tc>
          <w:tcPr>
            <w:tcW w:w="1433" w:type="dxa"/>
            <w:tcBorders>
              <w:tl2br w:val="nil"/>
              <w:tr2bl w:val="nil"/>
            </w:tcBorders>
            <w:tcMar>
              <w:top w:w="60" w:type="dxa"/>
              <w:left w:w="120" w:type="dxa"/>
              <w:bottom w:w="30" w:type="dxa"/>
              <w:right w:w="120" w:type="dxa"/>
            </w:tcMar>
            <w:vAlign w:val="center"/>
          </w:tcPr>
          <w:p w14:paraId="28DD8B0E">
            <w:pPr>
              <w:spacing w:before="120" w:after="120" w:line="240" w:lineRule="auto"/>
              <w:ind w:left="0" w:leftChars="0" w:right="0" w:rightChars="0" w:firstLine="0" w:firstLineChars="0"/>
              <w:jc w:val="left"/>
            </w:pPr>
            <w:r>
              <w:rPr>
                <w:rFonts w:ascii="Arial" w:hAnsi="Arial" w:eastAsia="等线" w:cs="Arial"/>
                <w:sz w:val="22"/>
              </w:rPr>
              <w:t>主任委员首轮人选</w:t>
            </w:r>
          </w:p>
        </w:tc>
        <w:tc>
          <w:tcPr>
            <w:tcW w:w="6158" w:type="dxa"/>
            <w:tcBorders>
              <w:tl2br w:val="nil"/>
              <w:tr2bl w:val="nil"/>
            </w:tcBorders>
            <w:tcMar>
              <w:top w:w="60" w:type="dxa"/>
              <w:left w:w="120" w:type="dxa"/>
              <w:bottom w:w="30" w:type="dxa"/>
              <w:right w:w="120" w:type="dxa"/>
            </w:tcMar>
            <w:vAlign w:val="center"/>
          </w:tcPr>
          <w:p w14:paraId="04C20389">
            <w:pPr>
              <w:spacing w:before="120" w:after="120" w:line="240" w:lineRule="auto"/>
              <w:ind w:left="0" w:leftChars="0" w:right="0" w:rightChars="0" w:firstLine="0" w:firstLineChars="0"/>
              <w:jc w:val="left"/>
            </w:pPr>
            <w:r>
              <w:rPr>
                <w:rFonts w:ascii="Arial" w:hAnsi="Arial" w:eastAsia="等线" w:cs="Arial"/>
                <w:sz w:val="22"/>
              </w:rPr>
              <w:t>建议中石化系统出人选打样，需与中石化沟通确认。</w:t>
            </w:r>
          </w:p>
        </w:tc>
      </w:tr>
      <w:tr w14:paraId="3D153C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89" w:type="dxa"/>
            <w:tcBorders>
              <w:tl2br w:val="nil"/>
              <w:tr2bl w:val="nil"/>
            </w:tcBorders>
            <w:tcMar>
              <w:top w:w="60" w:type="dxa"/>
              <w:left w:w="120" w:type="dxa"/>
              <w:bottom w:w="30" w:type="dxa"/>
              <w:right w:w="120" w:type="dxa"/>
            </w:tcMar>
            <w:vAlign w:val="center"/>
          </w:tcPr>
          <w:p w14:paraId="5C5A4B72">
            <w:pPr>
              <w:spacing w:before="120" w:after="120" w:line="240" w:lineRule="auto"/>
              <w:ind w:left="0" w:leftChars="0" w:right="0" w:rightChars="0" w:firstLine="0" w:firstLineChars="0"/>
              <w:jc w:val="left"/>
            </w:pPr>
            <w:r>
              <w:rPr>
                <w:rFonts w:ascii="Arial" w:hAnsi="Arial" w:eastAsia="等线" w:cs="Arial"/>
                <w:sz w:val="22"/>
              </w:rPr>
              <w:t>3</w:t>
            </w:r>
          </w:p>
        </w:tc>
        <w:tc>
          <w:tcPr>
            <w:tcW w:w="1433" w:type="dxa"/>
            <w:tcBorders>
              <w:tl2br w:val="nil"/>
              <w:tr2bl w:val="nil"/>
            </w:tcBorders>
            <w:tcMar>
              <w:top w:w="60" w:type="dxa"/>
              <w:left w:w="120" w:type="dxa"/>
              <w:bottom w:w="30" w:type="dxa"/>
              <w:right w:w="120" w:type="dxa"/>
            </w:tcMar>
            <w:vAlign w:val="center"/>
          </w:tcPr>
          <w:p w14:paraId="15381599">
            <w:pPr>
              <w:spacing w:before="120" w:after="120" w:line="240" w:lineRule="auto"/>
              <w:ind w:left="0" w:leftChars="0" w:right="0" w:rightChars="0" w:firstLine="0" w:firstLineChars="0"/>
              <w:jc w:val="left"/>
            </w:pPr>
            <w:r>
              <w:rPr>
                <w:rFonts w:ascii="Arial" w:hAnsi="Arial" w:eastAsia="等线" w:cs="Arial"/>
                <w:sz w:val="22"/>
              </w:rPr>
              <w:t>发起单位最终名单</w:t>
            </w:r>
          </w:p>
        </w:tc>
        <w:tc>
          <w:tcPr>
            <w:tcW w:w="6158" w:type="dxa"/>
            <w:tcBorders>
              <w:tl2br w:val="nil"/>
              <w:tr2bl w:val="nil"/>
            </w:tcBorders>
            <w:tcMar>
              <w:top w:w="60" w:type="dxa"/>
              <w:left w:w="120" w:type="dxa"/>
              <w:bottom w:w="30" w:type="dxa"/>
              <w:right w:w="120" w:type="dxa"/>
            </w:tcMar>
            <w:vAlign w:val="center"/>
          </w:tcPr>
          <w:p w14:paraId="381F9165">
            <w:pPr>
              <w:spacing w:before="120" w:after="120" w:line="240" w:lineRule="auto"/>
              <w:ind w:left="0" w:leftChars="0" w:right="0" w:rightChars="0" w:firstLine="0" w:firstLineChars="0"/>
              <w:jc w:val="left"/>
            </w:pPr>
            <w:r>
              <w:rPr>
                <w:rFonts w:ascii="Arial" w:hAnsi="Arial" w:eastAsia="等线" w:cs="Arial"/>
                <w:sz w:val="22"/>
              </w:rPr>
              <w:t>拟邀4-5家核心发起单位（含商会、华电科工、能建、中石化、韬能咨询），需逐一确认意愿。</w:t>
            </w:r>
          </w:p>
        </w:tc>
      </w:tr>
      <w:tr w14:paraId="26602A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89" w:type="dxa"/>
            <w:tcBorders>
              <w:tl2br w:val="nil"/>
              <w:tr2bl w:val="nil"/>
            </w:tcBorders>
            <w:tcMar>
              <w:top w:w="60" w:type="dxa"/>
              <w:left w:w="120" w:type="dxa"/>
              <w:bottom w:w="30" w:type="dxa"/>
              <w:right w:w="120" w:type="dxa"/>
            </w:tcMar>
            <w:vAlign w:val="center"/>
          </w:tcPr>
          <w:p w14:paraId="5CE6E287">
            <w:pPr>
              <w:spacing w:before="120" w:after="120" w:line="240" w:lineRule="auto"/>
              <w:ind w:left="0" w:leftChars="0" w:right="0" w:rightChars="0" w:firstLine="0" w:firstLineChars="0"/>
              <w:jc w:val="left"/>
            </w:pPr>
            <w:r>
              <w:rPr>
                <w:rFonts w:ascii="Arial" w:hAnsi="Arial" w:eastAsia="等线" w:cs="Arial"/>
                <w:sz w:val="22"/>
              </w:rPr>
              <w:t>4</w:t>
            </w:r>
          </w:p>
        </w:tc>
        <w:tc>
          <w:tcPr>
            <w:tcW w:w="1433" w:type="dxa"/>
            <w:tcBorders>
              <w:tl2br w:val="nil"/>
              <w:tr2bl w:val="nil"/>
            </w:tcBorders>
            <w:tcMar>
              <w:top w:w="60" w:type="dxa"/>
              <w:left w:w="120" w:type="dxa"/>
              <w:bottom w:w="30" w:type="dxa"/>
              <w:right w:w="120" w:type="dxa"/>
            </w:tcMar>
            <w:vAlign w:val="center"/>
          </w:tcPr>
          <w:p w14:paraId="45453D9C">
            <w:pPr>
              <w:spacing w:before="120" w:after="120" w:line="240" w:lineRule="auto"/>
              <w:ind w:left="0" w:leftChars="0" w:right="0" w:rightChars="0" w:firstLine="0" w:firstLineChars="0"/>
              <w:jc w:val="left"/>
            </w:pPr>
            <w:r>
              <w:rPr>
                <w:rFonts w:ascii="Arial" w:hAnsi="Arial" w:eastAsia="等线" w:cs="Arial"/>
                <w:sz w:val="22"/>
              </w:rPr>
              <w:t>办公场地</w:t>
            </w:r>
          </w:p>
        </w:tc>
        <w:tc>
          <w:tcPr>
            <w:tcW w:w="6158" w:type="dxa"/>
            <w:tcBorders>
              <w:tl2br w:val="nil"/>
              <w:tr2bl w:val="nil"/>
            </w:tcBorders>
            <w:tcMar>
              <w:top w:w="60" w:type="dxa"/>
              <w:left w:w="120" w:type="dxa"/>
              <w:bottom w:w="30" w:type="dxa"/>
              <w:right w:w="120" w:type="dxa"/>
            </w:tcMar>
            <w:vAlign w:val="center"/>
          </w:tcPr>
          <w:p w14:paraId="1F842130">
            <w:pPr>
              <w:spacing w:before="120" w:after="120" w:line="240" w:lineRule="auto"/>
              <w:ind w:left="0" w:leftChars="0" w:right="0" w:rightChars="0" w:firstLine="0" w:firstLineChars="0"/>
              <w:jc w:val="left"/>
            </w:pPr>
            <w:r>
              <w:rPr>
                <w:rFonts w:ascii="Arial" w:hAnsi="Arial" w:eastAsia="等线" w:cs="Arial"/>
                <w:sz w:val="22"/>
              </w:rPr>
              <w:t>需确定委员会日常办公地点，初步考虑设在发起单位处。</w:t>
            </w:r>
          </w:p>
        </w:tc>
      </w:tr>
    </w:tbl>
    <w:p w14:paraId="1DA593FD">
      <w:pPr>
        <w:spacing w:before="380" w:after="140" w:line="288" w:lineRule="auto"/>
        <w:ind w:left="0"/>
        <w:jc w:val="left"/>
        <w:outlineLvl w:val="0"/>
      </w:pPr>
      <w:bookmarkStart w:id="15" w:name="heading_15"/>
      <w:r>
        <w:rPr>
          <w:rFonts w:hint="eastAsia" w:ascii="Arial" w:hAnsi="Arial" w:eastAsia="等线" w:cs="Arial"/>
          <w:b/>
          <w:sz w:val="36"/>
          <w:lang w:val="en-US" w:eastAsia="zh-CN"/>
        </w:rPr>
        <w:t>八、</w:t>
      </w:r>
      <w:r>
        <w:rPr>
          <w:rFonts w:ascii="Arial" w:hAnsi="Arial" w:eastAsia="等线" w:cs="Arial"/>
          <w:b/>
          <w:sz w:val="36"/>
        </w:rPr>
        <w:t>下一步行动计划</w:t>
      </w:r>
      <w:bookmarkEnd w:id="15"/>
    </w:p>
    <w:tbl>
      <w:tblPr>
        <w:tblStyle w:val="2"/>
        <w:tblW w:w="828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 w:type="dxa"/>
          <w:bottom w:w="0" w:type="dxa"/>
          <w:right w:w="10" w:type="dxa"/>
        </w:tblCellMar>
      </w:tblPr>
      <w:tblGrid>
        <w:gridCol w:w="661"/>
        <w:gridCol w:w="3978"/>
        <w:gridCol w:w="2100"/>
        <w:gridCol w:w="1541"/>
      </w:tblGrid>
      <w:tr w14:paraId="12F3B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1D5569D7">
            <w:pPr>
              <w:spacing w:before="120" w:after="120" w:line="240" w:lineRule="auto"/>
              <w:ind w:left="0" w:leftChars="0" w:right="0" w:rightChars="0" w:firstLine="0" w:firstLineChars="0"/>
              <w:jc w:val="left"/>
            </w:pPr>
            <w:r>
              <w:rPr>
                <w:rFonts w:ascii="Arial" w:hAnsi="Arial" w:eastAsia="等线" w:cs="Arial"/>
                <w:sz w:val="22"/>
              </w:rPr>
              <w:t>序号</w:t>
            </w:r>
          </w:p>
        </w:tc>
        <w:tc>
          <w:tcPr>
            <w:tcW w:w="3978" w:type="dxa"/>
            <w:tcBorders>
              <w:tl2br w:val="nil"/>
              <w:tr2bl w:val="nil"/>
            </w:tcBorders>
            <w:tcMar>
              <w:top w:w="60" w:type="dxa"/>
              <w:left w:w="120" w:type="dxa"/>
              <w:bottom w:w="30" w:type="dxa"/>
              <w:right w:w="120" w:type="dxa"/>
            </w:tcMar>
            <w:vAlign w:val="center"/>
          </w:tcPr>
          <w:p w14:paraId="70C749C6">
            <w:pPr>
              <w:spacing w:before="120" w:after="120" w:line="240" w:lineRule="auto"/>
              <w:ind w:left="0" w:leftChars="0" w:right="0" w:rightChars="0" w:firstLine="0" w:firstLineChars="0"/>
              <w:jc w:val="left"/>
            </w:pPr>
            <w:r>
              <w:rPr>
                <w:rFonts w:ascii="Arial" w:hAnsi="Arial" w:eastAsia="等线" w:cs="Arial"/>
                <w:sz w:val="22"/>
              </w:rPr>
              <w:t>行动事项</w:t>
            </w:r>
          </w:p>
        </w:tc>
        <w:tc>
          <w:tcPr>
            <w:tcW w:w="2100" w:type="dxa"/>
            <w:tcBorders>
              <w:tl2br w:val="nil"/>
              <w:tr2bl w:val="nil"/>
            </w:tcBorders>
            <w:tcMar>
              <w:top w:w="60" w:type="dxa"/>
              <w:left w:w="120" w:type="dxa"/>
              <w:bottom w:w="30" w:type="dxa"/>
              <w:right w:w="120" w:type="dxa"/>
            </w:tcMar>
            <w:vAlign w:val="center"/>
          </w:tcPr>
          <w:p w14:paraId="189B8C64">
            <w:pPr>
              <w:spacing w:before="120" w:after="120" w:line="240" w:lineRule="auto"/>
              <w:ind w:left="0" w:leftChars="0" w:right="0" w:rightChars="0" w:firstLine="0" w:firstLineChars="0"/>
              <w:jc w:val="left"/>
            </w:pPr>
            <w:r>
              <w:rPr>
                <w:rFonts w:ascii="Arial" w:hAnsi="Arial" w:eastAsia="等线" w:cs="Arial"/>
                <w:sz w:val="22"/>
              </w:rPr>
              <w:t>责任方</w:t>
            </w:r>
          </w:p>
        </w:tc>
        <w:tc>
          <w:tcPr>
            <w:tcW w:w="1541" w:type="dxa"/>
            <w:tcBorders>
              <w:tl2br w:val="nil"/>
              <w:tr2bl w:val="nil"/>
            </w:tcBorders>
            <w:tcMar>
              <w:top w:w="60" w:type="dxa"/>
              <w:left w:w="120" w:type="dxa"/>
              <w:bottom w:w="30" w:type="dxa"/>
              <w:right w:w="120" w:type="dxa"/>
            </w:tcMar>
            <w:vAlign w:val="center"/>
          </w:tcPr>
          <w:p w14:paraId="41386E0A">
            <w:pPr>
              <w:spacing w:before="120" w:after="120" w:line="240" w:lineRule="auto"/>
              <w:ind w:left="0" w:leftChars="0" w:right="0" w:rightChars="0" w:firstLine="0" w:firstLineChars="0"/>
              <w:jc w:val="left"/>
            </w:pPr>
            <w:r>
              <w:rPr>
                <w:rFonts w:ascii="Arial" w:hAnsi="Arial" w:eastAsia="等线" w:cs="Arial"/>
                <w:sz w:val="22"/>
              </w:rPr>
              <w:t>时间要求</w:t>
            </w:r>
          </w:p>
        </w:tc>
      </w:tr>
      <w:tr w14:paraId="48D13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7F11BA72">
            <w:pPr>
              <w:spacing w:before="120" w:after="120" w:line="240" w:lineRule="auto"/>
              <w:ind w:left="0" w:leftChars="0" w:right="0" w:rightChars="0" w:firstLine="0" w:firstLineChars="0"/>
              <w:jc w:val="left"/>
            </w:pPr>
            <w:r>
              <w:rPr>
                <w:rFonts w:ascii="Arial" w:hAnsi="Arial" w:eastAsia="等线" w:cs="Arial"/>
                <w:sz w:val="22"/>
              </w:rPr>
              <w:t>1</w:t>
            </w:r>
          </w:p>
        </w:tc>
        <w:tc>
          <w:tcPr>
            <w:tcW w:w="3978" w:type="dxa"/>
            <w:tcBorders>
              <w:tl2br w:val="nil"/>
              <w:tr2bl w:val="nil"/>
            </w:tcBorders>
            <w:tcMar>
              <w:top w:w="60" w:type="dxa"/>
              <w:left w:w="120" w:type="dxa"/>
              <w:bottom w:w="30" w:type="dxa"/>
              <w:right w:w="120" w:type="dxa"/>
            </w:tcMar>
            <w:vAlign w:val="center"/>
          </w:tcPr>
          <w:p w14:paraId="3B6EE3EB">
            <w:pPr>
              <w:spacing w:before="120" w:after="120" w:line="240" w:lineRule="auto"/>
              <w:ind w:left="0" w:leftChars="0" w:right="0" w:rightChars="0" w:firstLine="0" w:firstLineChars="0"/>
              <w:jc w:val="left"/>
            </w:pPr>
            <w:r>
              <w:rPr>
                <w:rFonts w:ascii="Arial" w:hAnsi="Arial" w:eastAsia="等线" w:cs="Arial"/>
                <w:sz w:val="22"/>
              </w:rPr>
              <w:t>向商会提交正式方案电子版（含核心团队组建思路）</w:t>
            </w:r>
          </w:p>
        </w:tc>
        <w:tc>
          <w:tcPr>
            <w:tcW w:w="2100" w:type="dxa"/>
            <w:tcBorders>
              <w:tl2br w:val="nil"/>
              <w:tr2bl w:val="nil"/>
            </w:tcBorders>
            <w:tcMar>
              <w:top w:w="60" w:type="dxa"/>
              <w:left w:w="120" w:type="dxa"/>
              <w:bottom w:w="30" w:type="dxa"/>
              <w:right w:w="120" w:type="dxa"/>
            </w:tcMar>
            <w:vAlign w:val="center"/>
          </w:tcPr>
          <w:p w14:paraId="2D1C341D">
            <w:pPr>
              <w:spacing w:before="120" w:after="120" w:line="240" w:lineRule="auto"/>
              <w:ind w:left="0" w:leftChars="0" w:right="0" w:rightChars="0" w:firstLine="0" w:firstLineChars="0"/>
              <w:jc w:val="left"/>
            </w:pPr>
            <w:r>
              <w:rPr>
                <w:rFonts w:ascii="Arial" w:hAnsi="Arial" w:eastAsia="等线" w:cs="Arial"/>
                <w:sz w:val="22"/>
              </w:rPr>
              <w:t>韬能咨询/品牌分会</w:t>
            </w:r>
          </w:p>
        </w:tc>
        <w:tc>
          <w:tcPr>
            <w:tcW w:w="1541" w:type="dxa"/>
            <w:tcBorders>
              <w:tl2br w:val="nil"/>
              <w:tr2bl w:val="nil"/>
            </w:tcBorders>
            <w:tcMar>
              <w:top w:w="60" w:type="dxa"/>
              <w:left w:w="120" w:type="dxa"/>
              <w:bottom w:w="30" w:type="dxa"/>
              <w:right w:w="120" w:type="dxa"/>
            </w:tcMar>
            <w:vAlign w:val="center"/>
          </w:tcPr>
          <w:p w14:paraId="42A44D93">
            <w:pPr>
              <w:spacing w:before="120" w:after="120" w:line="240" w:lineRule="auto"/>
              <w:ind w:left="0" w:leftChars="0" w:right="0" w:rightChars="0" w:firstLine="0" w:firstLineChars="0"/>
              <w:jc w:val="left"/>
            </w:pPr>
            <w:r>
              <w:rPr>
                <w:rFonts w:ascii="Arial" w:hAnsi="Arial" w:eastAsia="等线" w:cs="Arial"/>
                <w:sz w:val="22"/>
              </w:rPr>
              <w:t>会后尽快</w:t>
            </w:r>
          </w:p>
        </w:tc>
      </w:tr>
      <w:tr w14:paraId="31C3D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216A2A15">
            <w:pPr>
              <w:spacing w:before="120" w:after="120" w:line="240" w:lineRule="auto"/>
              <w:ind w:left="0" w:leftChars="0" w:right="0" w:rightChars="0" w:firstLine="0" w:firstLineChars="0"/>
              <w:jc w:val="left"/>
            </w:pPr>
            <w:r>
              <w:rPr>
                <w:rFonts w:ascii="Arial" w:hAnsi="Arial" w:eastAsia="等线" w:cs="Arial"/>
                <w:sz w:val="22"/>
              </w:rPr>
              <w:t>2</w:t>
            </w:r>
          </w:p>
        </w:tc>
        <w:tc>
          <w:tcPr>
            <w:tcW w:w="3978" w:type="dxa"/>
            <w:tcBorders>
              <w:tl2br w:val="nil"/>
              <w:tr2bl w:val="nil"/>
            </w:tcBorders>
            <w:tcMar>
              <w:top w:w="60" w:type="dxa"/>
              <w:left w:w="120" w:type="dxa"/>
              <w:bottom w:w="30" w:type="dxa"/>
              <w:right w:w="120" w:type="dxa"/>
            </w:tcMar>
            <w:vAlign w:val="center"/>
          </w:tcPr>
          <w:p w14:paraId="6DF10A2F">
            <w:pPr>
              <w:spacing w:before="120" w:after="120" w:line="240" w:lineRule="auto"/>
              <w:ind w:left="0" w:leftChars="0" w:right="0" w:rightChars="0" w:firstLine="0" w:firstLineChars="0"/>
              <w:jc w:val="left"/>
            </w:pPr>
            <w:r>
              <w:rPr>
                <w:rFonts w:ascii="Arial" w:hAnsi="Arial" w:eastAsia="等线" w:cs="Arial"/>
                <w:sz w:val="22"/>
              </w:rPr>
              <w:t>与中石化沟通，确认首轮主任委员单位及人选意向</w:t>
            </w:r>
          </w:p>
        </w:tc>
        <w:tc>
          <w:tcPr>
            <w:tcW w:w="2100" w:type="dxa"/>
            <w:tcBorders>
              <w:tl2br w:val="nil"/>
              <w:tr2bl w:val="nil"/>
            </w:tcBorders>
            <w:tcMar>
              <w:top w:w="60" w:type="dxa"/>
              <w:left w:w="120" w:type="dxa"/>
              <w:bottom w:w="30" w:type="dxa"/>
              <w:right w:w="120" w:type="dxa"/>
            </w:tcMar>
            <w:vAlign w:val="center"/>
          </w:tcPr>
          <w:p w14:paraId="1F4B489F">
            <w:pPr>
              <w:spacing w:before="120" w:after="120" w:line="240" w:lineRule="auto"/>
              <w:ind w:left="0" w:leftChars="0" w:right="0" w:rightChars="0" w:firstLine="0" w:firstLineChars="0"/>
              <w:jc w:val="left"/>
            </w:pPr>
            <w:r>
              <w:rPr>
                <w:rFonts w:ascii="Arial" w:hAnsi="Arial" w:eastAsia="等线" w:cs="Arial"/>
                <w:sz w:val="22"/>
              </w:rPr>
              <w:t>发起方核心团队</w:t>
            </w:r>
          </w:p>
        </w:tc>
        <w:tc>
          <w:tcPr>
            <w:tcW w:w="1541" w:type="dxa"/>
            <w:tcBorders>
              <w:tl2br w:val="nil"/>
              <w:tr2bl w:val="nil"/>
            </w:tcBorders>
            <w:tcMar>
              <w:top w:w="60" w:type="dxa"/>
              <w:left w:w="120" w:type="dxa"/>
              <w:bottom w:w="30" w:type="dxa"/>
              <w:right w:w="120" w:type="dxa"/>
            </w:tcMar>
            <w:vAlign w:val="center"/>
          </w:tcPr>
          <w:p w14:paraId="681E640C">
            <w:pPr>
              <w:spacing w:before="120" w:after="120" w:line="240" w:lineRule="auto"/>
              <w:ind w:left="0" w:leftChars="0" w:right="0" w:rightChars="0" w:firstLine="0" w:firstLineChars="0"/>
              <w:jc w:val="left"/>
            </w:pPr>
            <w:r>
              <w:rPr>
                <w:rFonts w:ascii="Arial" w:hAnsi="Arial" w:eastAsia="等线" w:cs="Arial"/>
                <w:sz w:val="22"/>
              </w:rPr>
              <w:t>近期</w:t>
            </w:r>
          </w:p>
        </w:tc>
      </w:tr>
      <w:tr w14:paraId="1D894E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01F66927">
            <w:pPr>
              <w:spacing w:before="120" w:after="120" w:line="240" w:lineRule="auto"/>
              <w:ind w:left="0" w:leftChars="0" w:right="0" w:rightChars="0" w:firstLine="0" w:firstLineChars="0"/>
              <w:jc w:val="left"/>
            </w:pPr>
            <w:r>
              <w:rPr>
                <w:rFonts w:ascii="Arial" w:hAnsi="Arial" w:eastAsia="等线" w:cs="Arial"/>
                <w:sz w:val="22"/>
              </w:rPr>
              <w:t>3</w:t>
            </w:r>
          </w:p>
        </w:tc>
        <w:tc>
          <w:tcPr>
            <w:tcW w:w="3978" w:type="dxa"/>
            <w:tcBorders>
              <w:tl2br w:val="nil"/>
              <w:tr2bl w:val="nil"/>
            </w:tcBorders>
            <w:tcMar>
              <w:top w:w="60" w:type="dxa"/>
              <w:left w:w="120" w:type="dxa"/>
              <w:bottom w:w="30" w:type="dxa"/>
              <w:right w:w="120" w:type="dxa"/>
            </w:tcMar>
            <w:vAlign w:val="center"/>
          </w:tcPr>
          <w:p w14:paraId="44CB86F4">
            <w:pPr>
              <w:spacing w:before="120" w:after="120" w:line="240" w:lineRule="auto"/>
              <w:ind w:left="0" w:leftChars="0" w:right="0" w:rightChars="0" w:firstLine="0" w:firstLineChars="0"/>
              <w:jc w:val="left"/>
            </w:pPr>
            <w:r>
              <w:rPr>
                <w:rFonts w:ascii="Arial" w:hAnsi="Arial" w:eastAsia="等线" w:cs="Arial"/>
                <w:sz w:val="22"/>
              </w:rPr>
              <w:t>确认4-5家核心发起单位，每家指定专人对接</w:t>
            </w:r>
          </w:p>
        </w:tc>
        <w:tc>
          <w:tcPr>
            <w:tcW w:w="2100" w:type="dxa"/>
            <w:tcBorders>
              <w:tl2br w:val="nil"/>
              <w:tr2bl w:val="nil"/>
            </w:tcBorders>
            <w:tcMar>
              <w:top w:w="60" w:type="dxa"/>
              <w:left w:w="120" w:type="dxa"/>
              <w:bottom w:w="30" w:type="dxa"/>
              <w:right w:w="120" w:type="dxa"/>
            </w:tcMar>
            <w:vAlign w:val="center"/>
          </w:tcPr>
          <w:p w14:paraId="023A3F13">
            <w:pPr>
              <w:spacing w:before="120" w:after="120" w:line="240" w:lineRule="auto"/>
              <w:ind w:left="0" w:leftChars="0" w:right="0" w:rightChars="0" w:firstLine="0" w:firstLineChars="0"/>
              <w:jc w:val="left"/>
            </w:pPr>
            <w:r>
              <w:rPr>
                <w:rFonts w:ascii="Arial" w:hAnsi="Arial" w:eastAsia="等线" w:cs="Arial"/>
                <w:sz w:val="22"/>
              </w:rPr>
              <w:t>发起方核心团队</w:t>
            </w:r>
          </w:p>
        </w:tc>
        <w:tc>
          <w:tcPr>
            <w:tcW w:w="1541" w:type="dxa"/>
            <w:tcBorders>
              <w:tl2br w:val="nil"/>
              <w:tr2bl w:val="nil"/>
            </w:tcBorders>
            <w:tcMar>
              <w:top w:w="60" w:type="dxa"/>
              <w:left w:w="120" w:type="dxa"/>
              <w:bottom w:w="30" w:type="dxa"/>
              <w:right w:w="120" w:type="dxa"/>
            </w:tcMar>
            <w:vAlign w:val="center"/>
          </w:tcPr>
          <w:p w14:paraId="3FDAB273">
            <w:pPr>
              <w:spacing w:before="120" w:after="120" w:line="240" w:lineRule="auto"/>
              <w:ind w:left="0" w:leftChars="0" w:right="0" w:rightChars="0" w:firstLine="0" w:firstLineChars="0"/>
              <w:jc w:val="left"/>
            </w:pPr>
            <w:r>
              <w:rPr>
                <w:rFonts w:ascii="Arial" w:hAnsi="Arial" w:eastAsia="等线" w:cs="Arial"/>
                <w:sz w:val="22"/>
              </w:rPr>
              <w:t>近期</w:t>
            </w:r>
          </w:p>
        </w:tc>
      </w:tr>
      <w:tr w14:paraId="2AF79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2F176BAD">
            <w:pPr>
              <w:spacing w:before="120" w:after="120" w:line="240" w:lineRule="auto"/>
              <w:ind w:left="0" w:leftChars="0" w:right="0" w:rightChars="0" w:firstLine="0" w:firstLineChars="0"/>
              <w:jc w:val="left"/>
            </w:pPr>
            <w:r>
              <w:rPr>
                <w:rFonts w:ascii="Arial" w:hAnsi="Arial" w:eastAsia="等线" w:cs="Arial"/>
                <w:sz w:val="22"/>
              </w:rPr>
              <w:t>4</w:t>
            </w:r>
          </w:p>
        </w:tc>
        <w:tc>
          <w:tcPr>
            <w:tcW w:w="3978" w:type="dxa"/>
            <w:tcBorders>
              <w:tl2br w:val="nil"/>
              <w:tr2bl w:val="nil"/>
            </w:tcBorders>
            <w:tcMar>
              <w:top w:w="60" w:type="dxa"/>
              <w:left w:w="120" w:type="dxa"/>
              <w:bottom w:w="30" w:type="dxa"/>
              <w:right w:w="120" w:type="dxa"/>
            </w:tcMar>
            <w:vAlign w:val="center"/>
          </w:tcPr>
          <w:p w14:paraId="27CC19E1">
            <w:pPr>
              <w:spacing w:before="120" w:after="120" w:line="240" w:lineRule="auto"/>
              <w:ind w:left="0" w:leftChars="0" w:right="0" w:rightChars="0" w:firstLine="0" w:firstLineChars="0"/>
              <w:jc w:val="left"/>
            </w:pPr>
            <w:r>
              <w:rPr>
                <w:rFonts w:ascii="Arial" w:hAnsi="Arial" w:eastAsia="等线" w:cs="Arial"/>
                <w:sz w:val="22"/>
              </w:rPr>
              <w:t>起草工作委员会章程（初稿）</w:t>
            </w:r>
          </w:p>
        </w:tc>
        <w:tc>
          <w:tcPr>
            <w:tcW w:w="2100" w:type="dxa"/>
            <w:tcBorders>
              <w:tl2br w:val="nil"/>
              <w:tr2bl w:val="nil"/>
            </w:tcBorders>
            <w:tcMar>
              <w:top w:w="60" w:type="dxa"/>
              <w:left w:w="120" w:type="dxa"/>
              <w:bottom w:w="30" w:type="dxa"/>
              <w:right w:w="120" w:type="dxa"/>
            </w:tcMar>
            <w:vAlign w:val="center"/>
          </w:tcPr>
          <w:p w14:paraId="5C1AFD4B">
            <w:pPr>
              <w:spacing w:before="120" w:after="120" w:line="240" w:lineRule="auto"/>
              <w:ind w:left="0" w:leftChars="0" w:right="0" w:rightChars="0" w:firstLine="0" w:firstLineChars="0"/>
              <w:jc w:val="left"/>
            </w:pPr>
            <w:r>
              <w:rPr>
                <w:rFonts w:ascii="Arial" w:hAnsi="Arial" w:eastAsia="等线" w:cs="Arial"/>
                <w:sz w:val="22"/>
              </w:rPr>
              <w:t>韬能咨询/品牌分会</w:t>
            </w:r>
          </w:p>
        </w:tc>
        <w:tc>
          <w:tcPr>
            <w:tcW w:w="1541" w:type="dxa"/>
            <w:tcBorders>
              <w:tl2br w:val="nil"/>
              <w:tr2bl w:val="nil"/>
            </w:tcBorders>
            <w:tcMar>
              <w:top w:w="60" w:type="dxa"/>
              <w:left w:w="120" w:type="dxa"/>
              <w:bottom w:w="30" w:type="dxa"/>
              <w:right w:w="120" w:type="dxa"/>
            </w:tcMar>
            <w:vAlign w:val="center"/>
          </w:tcPr>
          <w:p w14:paraId="3497DC27">
            <w:pPr>
              <w:spacing w:before="120" w:after="120" w:line="240" w:lineRule="auto"/>
              <w:ind w:left="0" w:leftChars="0" w:right="0" w:rightChars="0" w:firstLine="0" w:firstLineChars="0"/>
              <w:jc w:val="left"/>
            </w:pPr>
            <w:r>
              <w:rPr>
                <w:rFonts w:ascii="Arial" w:hAnsi="Arial" w:eastAsia="等线" w:cs="Arial"/>
                <w:sz w:val="22"/>
              </w:rPr>
              <w:t>筹备期内</w:t>
            </w:r>
          </w:p>
        </w:tc>
      </w:tr>
      <w:tr w14:paraId="06C6BE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14FB6C9C">
            <w:pPr>
              <w:spacing w:before="120" w:after="120" w:line="240" w:lineRule="auto"/>
              <w:ind w:left="0" w:leftChars="0" w:right="0" w:rightChars="0" w:firstLine="0" w:firstLineChars="0"/>
              <w:jc w:val="left"/>
            </w:pPr>
            <w:r>
              <w:rPr>
                <w:rFonts w:ascii="Arial" w:hAnsi="Arial" w:eastAsia="等线" w:cs="Arial"/>
                <w:sz w:val="22"/>
              </w:rPr>
              <w:t>5</w:t>
            </w:r>
          </w:p>
        </w:tc>
        <w:tc>
          <w:tcPr>
            <w:tcW w:w="3978" w:type="dxa"/>
            <w:tcBorders>
              <w:tl2br w:val="nil"/>
              <w:tr2bl w:val="nil"/>
            </w:tcBorders>
            <w:tcMar>
              <w:top w:w="60" w:type="dxa"/>
              <w:left w:w="120" w:type="dxa"/>
              <w:bottom w:w="30" w:type="dxa"/>
              <w:right w:w="120" w:type="dxa"/>
            </w:tcMar>
            <w:vAlign w:val="center"/>
          </w:tcPr>
          <w:p w14:paraId="785D77F4">
            <w:pPr>
              <w:spacing w:before="120" w:after="120" w:line="240" w:lineRule="auto"/>
              <w:ind w:left="0" w:leftChars="0" w:right="0" w:rightChars="0" w:firstLine="0" w:firstLineChars="0"/>
              <w:jc w:val="left"/>
            </w:pPr>
            <w:r>
              <w:rPr>
                <w:rFonts w:ascii="Arial" w:hAnsi="Arial" w:eastAsia="等线" w:cs="Arial"/>
                <w:sz w:val="22"/>
              </w:rPr>
              <w:t>商会出具筹备函，启动会员邀请工作</w:t>
            </w:r>
          </w:p>
        </w:tc>
        <w:tc>
          <w:tcPr>
            <w:tcW w:w="2100" w:type="dxa"/>
            <w:tcBorders>
              <w:tl2br w:val="nil"/>
              <w:tr2bl w:val="nil"/>
            </w:tcBorders>
            <w:tcMar>
              <w:top w:w="60" w:type="dxa"/>
              <w:left w:w="120" w:type="dxa"/>
              <w:bottom w:w="30" w:type="dxa"/>
              <w:right w:w="120" w:type="dxa"/>
            </w:tcMar>
            <w:vAlign w:val="center"/>
          </w:tcPr>
          <w:p w14:paraId="31249029">
            <w:pPr>
              <w:spacing w:before="120" w:after="120" w:line="240" w:lineRule="auto"/>
              <w:ind w:left="0" w:leftChars="0" w:right="0" w:rightChars="0" w:firstLine="0" w:firstLineChars="0"/>
              <w:jc w:val="left"/>
            </w:pPr>
            <w:r>
              <w:rPr>
                <w:rFonts w:ascii="Arial" w:hAnsi="Arial" w:eastAsia="等线" w:cs="Arial"/>
                <w:sz w:val="22"/>
              </w:rPr>
              <w:t>中国国际商会</w:t>
            </w:r>
          </w:p>
        </w:tc>
        <w:tc>
          <w:tcPr>
            <w:tcW w:w="1541" w:type="dxa"/>
            <w:tcBorders>
              <w:tl2br w:val="nil"/>
              <w:tr2bl w:val="nil"/>
            </w:tcBorders>
            <w:tcMar>
              <w:top w:w="60" w:type="dxa"/>
              <w:left w:w="120" w:type="dxa"/>
              <w:bottom w:w="30" w:type="dxa"/>
              <w:right w:w="120" w:type="dxa"/>
            </w:tcMar>
            <w:vAlign w:val="center"/>
          </w:tcPr>
          <w:p w14:paraId="0A6BE32C">
            <w:pPr>
              <w:spacing w:before="120" w:after="120" w:line="240" w:lineRule="auto"/>
              <w:ind w:left="0" w:leftChars="0" w:right="0" w:rightChars="0" w:firstLine="0" w:firstLineChars="0"/>
              <w:jc w:val="left"/>
            </w:pPr>
            <w:r>
              <w:rPr>
                <w:rFonts w:ascii="Arial" w:hAnsi="Arial" w:eastAsia="等线" w:cs="Arial"/>
                <w:sz w:val="22"/>
              </w:rPr>
              <w:t>筹备组成立后</w:t>
            </w:r>
          </w:p>
        </w:tc>
      </w:tr>
      <w:tr w14:paraId="7919F9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4EC01125">
            <w:pPr>
              <w:spacing w:before="120" w:after="120" w:line="240" w:lineRule="auto"/>
              <w:ind w:left="0" w:leftChars="0" w:right="0" w:rightChars="0" w:firstLine="0" w:firstLineChars="0"/>
              <w:jc w:val="left"/>
            </w:pPr>
            <w:r>
              <w:rPr>
                <w:rFonts w:ascii="Arial" w:hAnsi="Arial" w:eastAsia="等线" w:cs="Arial"/>
                <w:sz w:val="22"/>
              </w:rPr>
              <w:t>6</w:t>
            </w:r>
          </w:p>
        </w:tc>
        <w:tc>
          <w:tcPr>
            <w:tcW w:w="3978" w:type="dxa"/>
            <w:tcBorders>
              <w:tl2br w:val="nil"/>
              <w:tr2bl w:val="nil"/>
            </w:tcBorders>
            <w:tcMar>
              <w:top w:w="60" w:type="dxa"/>
              <w:left w:w="120" w:type="dxa"/>
              <w:bottom w:w="30" w:type="dxa"/>
              <w:right w:w="120" w:type="dxa"/>
            </w:tcMar>
            <w:vAlign w:val="center"/>
          </w:tcPr>
          <w:p w14:paraId="148C8DE2">
            <w:pPr>
              <w:spacing w:before="120" w:after="120" w:line="240" w:lineRule="auto"/>
              <w:ind w:left="0" w:leftChars="0" w:right="0" w:rightChars="0" w:firstLine="0" w:firstLineChars="0"/>
              <w:jc w:val="left"/>
            </w:pPr>
            <w:r>
              <w:rPr>
                <w:rFonts w:ascii="Arial" w:hAnsi="Arial" w:eastAsia="等线" w:cs="Arial"/>
                <w:sz w:val="22"/>
              </w:rPr>
              <w:t>召集100家以上企业加入国际商会</w:t>
            </w:r>
          </w:p>
        </w:tc>
        <w:tc>
          <w:tcPr>
            <w:tcW w:w="2100" w:type="dxa"/>
            <w:tcBorders>
              <w:tl2br w:val="nil"/>
              <w:tr2bl w:val="nil"/>
            </w:tcBorders>
            <w:tcMar>
              <w:top w:w="60" w:type="dxa"/>
              <w:left w:w="120" w:type="dxa"/>
              <w:bottom w:w="30" w:type="dxa"/>
              <w:right w:w="120" w:type="dxa"/>
            </w:tcMar>
            <w:vAlign w:val="center"/>
          </w:tcPr>
          <w:p w14:paraId="27D0F238">
            <w:pPr>
              <w:spacing w:before="120" w:after="120" w:line="240" w:lineRule="auto"/>
              <w:ind w:left="0" w:leftChars="0" w:right="0" w:rightChars="0" w:firstLine="0" w:firstLineChars="0"/>
              <w:jc w:val="left"/>
            </w:pPr>
            <w:r>
              <w:rPr>
                <w:rFonts w:ascii="Arial" w:hAnsi="Arial" w:eastAsia="等线" w:cs="Arial"/>
                <w:sz w:val="22"/>
              </w:rPr>
              <w:t>全体发起单位</w:t>
            </w:r>
          </w:p>
        </w:tc>
        <w:tc>
          <w:tcPr>
            <w:tcW w:w="1541" w:type="dxa"/>
            <w:tcBorders>
              <w:tl2br w:val="nil"/>
              <w:tr2bl w:val="nil"/>
            </w:tcBorders>
            <w:tcMar>
              <w:top w:w="60" w:type="dxa"/>
              <w:left w:w="120" w:type="dxa"/>
              <w:bottom w:w="30" w:type="dxa"/>
              <w:right w:w="120" w:type="dxa"/>
            </w:tcMar>
            <w:vAlign w:val="center"/>
          </w:tcPr>
          <w:p w14:paraId="65169FCA">
            <w:pPr>
              <w:spacing w:before="120" w:after="120" w:line="240" w:lineRule="auto"/>
              <w:ind w:left="0" w:leftChars="0" w:right="0" w:rightChars="0" w:firstLine="0" w:firstLineChars="0"/>
              <w:jc w:val="left"/>
            </w:pPr>
            <w:r>
              <w:rPr>
                <w:rFonts w:ascii="Arial" w:hAnsi="Arial" w:eastAsia="等线" w:cs="Arial"/>
                <w:sz w:val="22"/>
              </w:rPr>
              <w:t>筹备期内</w:t>
            </w:r>
          </w:p>
        </w:tc>
      </w:tr>
      <w:tr w14:paraId="68730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24D2BF62">
            <w:pPr>
              <w:spacing w:before="120" w:after="120" w:line="240" w:lineRule="auto"/>
              <w:ind w:left="0" w:leftChars="0" w:right="0" w:rightChars="0" w:firstLine="0" w:firstLineChars="0"/>
              <w:jc w:val="left"/>
            </w:pPr>
            <w:r>
              <w:rPr>
                <w:rFonts w:ascii="Arial" w:hAnsi="Arial" w:eastAsia="等线" w:cs="Arial"/>
                <w:sz w:val="22"/>
              </w:rPr>
              <w:t>7</w:t>
            </w:r>
          </w:p>
        </w:tc>
        <w:tc>
          <w:tcPr>
            <w:tcW w:w="3978" w:type="dxa"/>
            <w:tcBorders>
              <w:tl2br w:val="nil"/>
              <w:tr2bl w:val="nil"/>
            </w:tcBorders>
            <w:tcMar>
              <w:top w:w="60" w:type="dxa"/>
              <w:left w:w="120" w:type="dxa"/>
              <w:bottom w:w="30" w:type="dxa"/>
              <w:right w:w="120" w:type="dxa"/>
            </w:tcMar>
            <w:vAlign w:val="center"/>
          </w:tcPr>
          <w:p w14:paraId="6D8C0881">
            <w:pPr>
              <w:spacing w:before="120" w:after="120" w:line="240" w:lineRule="auto"/>
              <w:ind w:left="0" w:leftChars="0" w:right="0" w:rightChars="0" w:firstLine="0" w:firstLineChars="0"/>
              <w:jc w:val="left"/>
            </w:pPr>
            <w:r>
              <w:rPr>
                <w:rFonts w:ascii="Arial" w:hAnsi="Arial" w:eastAsia="等线" w:cs="Arial"/>
                <w:sz w:val="22"/>
              </w:rPr>
              <w:t>确定办公场地及专职工作人员</w:t>
            </w:r>
          </w:p>
        </w:tc>
        <w:tc>
          <w:tcPr>
            <w:tcW w:w="2100" w:type="dxa"/>
            <w:tcBorders>
              <w:tl2br w:val="nil"/>
              <w:tr2bl w:val="nil"/>
            </w:tcBorders>
            <w:tcMar>
              <w:top w:w="60" w:type="dxa"/>
              <w:left w:w="120" w:type="dxa"/>
              <w:bottom w:w="30" w:type="dxa"/>
              <w:right w:w="120" w:type="dxa"/>
            </w:tcMar>
            <w:vAlign w:val="center"/>
          </w:tcPr>
          <w:p w14:paraId="6857F820">
            <w:pPr>
              <w:spacing w:before="120" w:after="120" w:line="240" w:lineRule="auto"/>
              <w:ind w:left="0" w:leftChars="0" w:right="0" w:rightChars="0" w:firstLine="0" w:firstLineChars="0"/>
              <w:jc w:val="left"/>
            </w:pPr>
            <w:r>
              <w:rPr>
                <w:rFonts w:ascii="Arial" w:hAnsi="Arial" w:eastAsia="等线" w:cs="Arial"/>
                <w:sz w:val="22"/>
              </w:rPr>
              <w:t>核心发起单位</w:t>
            </w:r>
          </w:p>
        </w:tc>
        <w:tc>
          <w:tcPr>
            <w:tcW w:w="1541" w:type="dxa"/>
            <w:tcBorders>
              <w:tl2br w:val="nil"/>
              <w:tr2bl w:val="nil"/>
            </w:tcBorders>
            <w:tcMar>
              <w:top w:w="60" w:type="dxa"/>
              <w:left w:w="120" w:type="dxa"/>
              <w:bottom w:w="30" w:type="dxa"/>
              <w:right w:w="120" w:type="dxa"/>
            </w:tcMar>
            <w:vAlign w:val="center"/>
          </w:tcPr>
          <w:p w14:paraId="726FF115">
            <w:pPr>
              <w:spacing w:before="120" w:after="120" w:line="240" w:lineRule="auto"/>
              <w:ind w:left="0" w:leftChars="0" w:right="0" w:rightChars="0" w:firstLine="0" w:firstLineChars="0"/>
              <w:jc w:val="left"/>
            </w:pPr>
            <w:r>
              <w:rPr>
                <w:rFonts w:ascii="Arial" w:hAnsi="Arial" w:eastAsia="等线" w:cs="Arial"/>
                <w:sz w:val="22"/>
              </w:rPr>
              <w:t>筹备期内</w:t>
            </w:r>
          </w:p>
        </w:tc>
      </w:tr>
      <w:tr w14:paraId="4367C7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c>
          <w:tcPr>
            <w:tcW w:w="661" w:type="dxa"/>
            <w:tcBorders>
              <w:tl2br w:val="nil"/>
              <w:tr2bl w:val="nil"/>
            </w:tcBorders>
            <w:tcMar>
              <w:top w:w="60" w:type="dxa"/>
              <w:left w:w="120" w:type="dxa"/>
              <w:bottom w:w="30" w:type="dxa"/>
              <w:right w:w="120" w:type="dxa"/>
            </w:tcMar>
            <w:vAlign w:val="center"/>
          </w:tcPr>
          <w:p w14:paraId="7A4C37F6">
            <w:pPr>
              <w:spacing w:before="120" w:after="120" w:line="240" w:lineRule="auto"/>
              <w:ind w:left="0" w:leftChars="0" w:right="0" w:rightChars="0" w:firstLine="0" w:firstLineChars="0"/>
              <w:jc w:val="left"/>
            </w:pPr>
            <w:r>
              <w:rPr>
                <w:rFonts w:ascii="Arial" w:hAnsi="Arial" w:eastAsia="等线" w:cs="Arial"/>
                <w:sz w:val="22"/>
              </w:rPr>
              <w:t>8</w:t>
            </w:r>
          </w:p>
        </w:tc>
        <w:tc>
          <w:tcPr>
            <w:tcW w:w="3978" w:type="dxa"/>
            <w:tcBorders>
              <w:tl2br w:val="nil"/>
              <w:tr2bl w:val="nil"/>
            </w:tcBorders>
            <w:tcMar>
              <w:top w:w="60" w:type="dxa"/>
              <w:left w:w="120" w:type="dxa"/>
              <w:bottom w:w="30" w:type="dxa"/>
              <w:right w:w="120" w:type="dxa"/>
            </w:tcMar>
            <w:vAlign w:val="center"/>
          </w:tcPr>
          <w:p w14:paraId="4DA80D73">
            <w:pPr>
              <w:spacing w:before="120" w:after="120" w:line="240" w:lineRule="auto"/>
              <w:ind w:left="0" w:leftChars="0" w:right="0" w:rightChars="0" w:firstLine="0" w:firstLineChars="0"/>
              <w:jc w:val="left"/>
            </w:pPr>
            <w:r>
              <w:rPr>
                <w:rFonts w:ascii="Arial" w:hAnsi="Arial" w:eastAsia="等线" w:cs="Arial"/>
                <w:sz w:val="22"/>
              </w:rPr>
              <w:t>会员数量达标后，提交正式成立申请，走商会审批程序</w:t>
            </w:r>
          </w:p>
        </w:tc>
        <w:tc>
          <w:tcPr>
            <w:tcW w:w="2100" w:type="dxa"/>
            <w:tcBorders>
              <w:tl2br w:val="nil"/>
              <w:tr2bl w:val="nil"/>
            </w:tcBorders>
            <w:tcMar>
              <w:top w:w="60" w:type="dxa"/>
              <w:left w:w="120" w:type="dxa"/>
              <w:bottom w:w="30" w:type="dxa"/>
              <w:right w:w="120" w:type="dxa"/>
            </w:tcMar>
            <w:vAlign w:val="center"/>
          </w:tcPr>
          <w:p w14:paraId="0F407E08">
            <w:pPr>
              <w:spacing w:before="120" w:after="120" w:line="240" w:lineRule="auto"/>
              <w:ind w:left="0" w:leftChars="0" w:right="0" w:rightChars="0" w:firstLine="0" w:firstLineChars="0"/>
              <w:jc w:val="left"/>
            </w:pPr>
            <w:r>
              <w:rPr>
                <w:rFonts w:ascii="Arial" w:hAnsi="Arial" w:eastAsia="等线" w:cs="Arial"/>
                <w:sz w:val="22"/>
              </w:rPr>
              <w:t>中国国际商会产业合作部</w:t>
            </w:r>
          </w:p>
        </w:tc>
        <w:tc>
          <w:tcPr>
            <w:tcW w:w="1541" w:type="dxa"/>
            <w:tcBorders>
              <w:tl2br w:val="nil"/>
              <w:tr2bl w:val="nil"/>
            </w:tcBorders>
            <w:tcMar>
              <w:top w:w="60" w:type="dxa"/>
              <w:left w:w="120" w:type="dxa"/>
              <w:bottom w:w="30" w:type="dxa"/>
              <w:right w:w="120" w:type="dxa"/>
            </w:tcMar>
            <w:vAlign w:val="center"/>
          </w:tcPr>
          <w:p w14:paraId="7DE15A5B">
            <w:pPr>
              <w:spacing w:before="120" w:after="120" w:line="240" w:lineRule="auto"/>
              <w:ind w:left="0" w:leftChars="0" w:right="0" w:rightChars="0" w:firstLine="0" w:firstLineChars="0"/>
              <w:jc w:val="left"/>
            </w:pPr>
            <w:r>
              <w:rPr>
                <w:rFonts w:ascii="Arial" w:hAnsi="Arial" w:eastAsia="等线" w:cs="Arial"/>
                <w:sz w:val="22"/>
              </w:rPr>
              <w:t>条件成熟后</w:t>
            </w:r>
          </w:p>
        </w:tc>
      </w:tr>
    </w:tbl>
    <w:p w14:paraId="46CD1605">
      <w:pPr>
        <w:spacing w:before="120" w:after="120" w:line="288" w:lineRule="auto"/>
        <w:ind w:left="0"/>
        <w:jc w:val="left"/>
      </w:pPr>
    </w:p>
    <w:sectPr>
      <w:headerReference r:id="rId3" w:type="default"/>
      <w:footerReference r:id="rId4" w:type="default"/>
      <w:pgSz w:w="11905" w:h="1684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10B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14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8B902"/>
    <w:multiLevelType w:val="singleLevel"/>
    <w:tmpl w:val="9288B902"/>
    <w:lvl w:ilvl="0" w:tentative="0">
      <w:start w:val="5"/>
      <w:numFmt w:val="decimal"/>
      <w:lvlText w:val="%1."/>
      <w:lvlJc w:val="left"/>
      <w:rPr>
        <w:rFonts w:hint="default"/>
        <w:color w:val="000000" w:themeColor="text1"/>
        <w14:textFill>
          <w14:solidFill>
            <w14:schemeClr w14:val="tx1"/>
          </w14:solidFill>
        </w14:textFill>
      </w:rPr>
    </w:lvl>
  </w:abstractNum>
  <w:abstractNum w:abstractNumId="1">
    <w:nsid w:val="BE923771"/>
    <w:multiLevelType w:val="singleLevel"/>
    <w:tmpl w:val="BE923771"/>
    <w:lvl w:ilvl="0" w:tentative="0">
      <w:start w:val="3"/>
      <w:numFmt w:val="decimal"/>
      <w:lvlText w:val="%1."/>
      <w:lvlJc w:val="left"/>
      <w:rPr>
        <w:rFonts w:hint="default"/>
        <w:color w:val="000000" w:themeColor="text1"/>
        <w14:textFill>
          <w14:solidFill>
            <w14:schemeClr w14:val="tx1"/>
          </w14:solidFill>
        </w14:textFill>
      </w:rPr>
    </w:lvl>
  </w:abstractNum>
  <w:abstractNum w:abstractNumId="2">
    <w:nsid w:val="629F7852"/>
    <w:multiLevelType w:val="singleLevel"/>
    <w:tmpl w:val="629F7852"/>
    <w:lvl w:ilvl="0" w:tentative="0">
      <w:start w:val="4"/>
      <w:numFmt w:val="decimal"/>
      <w:lvlText w:val="%1."/>
      <w:lvlJc w:val="left"/>
      <w:rPr>
        <w:rFonts w:hint="default"/>
        <w:color w:val="000000" w:themeColor="text1"/>
        <w14:textFill>
          <w14:solidFill>
            <w14:schemeClr w14:val="tx1"/>
          </w14:solidFill>
        </w14:textFill>
      </w:rPr>
    </w:lvl>
  </w:abstractNum>
  <w:abstractNum w:abstractNumId="3">
    <w:nsid w:val="77ECEA79"/>
    <w:multiLevelType w:val="singleLevel"/>
    <w:tmpl w:val="77ECEA79"/>
    <w:lvl w:ilvl="0" w:tentative="0">
      <w:start w:val="2"/>
      <w:numFmt w:val="decimal"/>
      <w:lvlText w:val="%1."/>
      <w:lvlJc w:val="left"/>
      <w:rPr>
        <w:rFonts w:hint="default"/>
        <w:color w:val="000000" w:themeColor="text1"/>
        <w14:textFill>
          <w14:solidFill>
            <w14:schemeClr w14:val="tx1"/>
          </w14:solidFill>
        </w14:textFill>
      </w:rPr>
    </w:lvl>
  </w:abstractNum>
  <w:abstractNum w:abstractNumId="4">
    <w:nsid w:val="7C246926"/>
    <w:multiLevelType w:val="singleLevel"/>
    <w:tmpl w:val="7C246926"/>
    <w:lvl w:ilvl="0" w:tentative="0">
      <w:start w:val="1"/>
      <w:numFmt w:val="decimal"/>
      <w:lvlText w:val="%1."/>
      <w:lvlJc w:val="left"/>
      <w:rPr>
        <w:rFonts w:hint="default"/>
        <w:color w:val="000000" w:themeColor="text1"/>
        <w14:textFill>
          <w14:solidFill>
            <w14:schemeClr w14:val="tx1"/>
          </w14:solidFill>
        </w14:textFill>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B2E38"/>
    <w:rsid w:val="0E201B3A"/>
    <w:rsid w:val="0ED4058F"/>
    <w:rsid w:val="20E409A9"/>
    <w:rsid w:val="26D814DA"/>
    <w:rsid w:val="2B231E21"/>
    <w:rsid w:val="33FE04A7"/>
    <w:rsid w:val="3BF76F2A"/>
    <w:rsid w:val="3C812E4B"/>
    <w:rsid w:val="49352830"/>
    <w:rsid w:val="4EC16E38"/>
    <w:rsid w:val="52EB2826"/>
    <w:rsid w:val="52F13B3E"/>
    <w:rsid w:val="54A84FC1"/>
    <w:rsid w:val="6D325918"/>
    <w:rsid w:val="6D3269CF"/>
    <w:rsid w:val="78C449F5"/>
    <w:rsid w:val="7A0423EA"/>
    <w:rsid w:val="7D1961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2623</Words>
  <Characters>2674</Characters>
  <TotalTime>5</TotalTime>
  <ScaleCrop>false</ScaleCrop>
  <LinksUpToDate>false</LinksUpToDate>
  <CharactersWithSpaces>2721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2026-08-27T10:15:00Z</dcterms:created>
  <dc:creator>Apache POI</dc:creator>
  <cp:lastModifiedBy>张超乾</cp:lastModifiedBy>
  <dcterms:modified xsi:type="dcterms:W3CDTF">2026-09-22T01:47:26Z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{"Label":"1","ContentProducer":"001191110102MACQD9K64010000","ProduceID":"7678653062869421326","ReservedCode1":"","ContentPropagator":"","PropagateID":"","ReservedCode2":""}</vt:lpwstr>
  </property>
  <property fmtid="{D5CDD505-2E9C-101B-9397-08002B2CF9AE}" pid="3" name="KSOTemplateDocerSaveRecord">
    <vt:lpwstr>eyJoZGlkIjoiMGJmNjFiZjA3YTZmZmFjYjM1YTU4OTQzOTA0NjgwNmIiLCJ1c2VySWQiOiIzMTQ3ODM5NjMifQ==</vt:lpwstr>
  </property>
  <property fmtid="{D5CDD505-2E9C-101B-9397-08002B2CF9AE}" pid="4" name="KSOProductBuildVer">
    <vt:lpwstr>2052-12.1.0.28505</vt:lpwstr>
  </property>
  <property fmtid="{D5CDD505-2E9C-101B-9397-08002B2CF9AE}" pid="5" name="ICV">
    <vt:lpwstr>B2F08BE3C1184BE88BF2435E52A5CCB6_13</vt:lpwstr>
  </property>
</Properties>
</file>