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19953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绿色燃料产业全维度深度分析报告</w:t>
      </w:r>
    </w:p>
    <w:p w14:paraId="3D15B1B2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一、绿色燃料核心概念与品类体系</w:t>
      </w:r>
      <w:bookmarkEnd w:id="0"/>
    </w:p>
    <w:p w14:paraId="609B0BB8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绿色燃料是指全生命周期符合生态环保要求、碳排放水平极低或近零的替代燃料，核心依托可再生能源、生物质资源、碳捕集利用等低碳技术生产，可广泛替代传统化石燃料，是新型能源体系的重要组成部分，也是交通、化工、航运航空等高耗能行业深度脱碳的核心载体。区别于传统清洁能源，绿色燃料兼具</w:t>
      </w:r>
      <w:r>
        <w:rPr>
          <w:rFonts w:hint="eastAsia" w:ascii="宋体" w:hAnsi="宋体" w:eastAsia="宋体" w:cs="宋体"/>
          <w:b/>
          <w:sz w:val="28"/>
          <w:szCs w:val="28"/>
        </w:rPr>
        <w:t>能源属性、化工原料属性、碳减排属性</w:t>
      </w:r>
      <w:r>
        <w:rPr>
          <w:rFonts w:hint="eastAsia" w:ascii="宋体" w:hAnsi="宋体" w:eastAsia="宋体" w:cs="宋体"/>
          <w:sz w:val="28"/>
          <w:szCs w:val="28"/>
        </w:rPr>
        <w:t>，可解决新能源消纳、化石能源替代、工业降碳三大核心痛点。</w:t>
      </w:r>
    </w:p>
    <w:p w14:paraId="329B2A8B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当前主流品类可分为两大梯队，产业格局呈现传统品类规模化、新兴品类高速迭代的特征：</w:t>
      </w:r>
    </w:p>
    <w:p w14:paraId="392F5E1A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1.成熟生物基燃料：包含生物燃料乙醇、生物柴油、生物天然气，技术体系成熟、产业链完善，是现阶段规模化替代成品油、民用燃气的主力品类，主要应用于车用燃油、民用燃气、中小功率动力场景。</w:t>
      </w:r>
    </w:p>
    <w:p w14:paraId="1B7A67C2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新兴零碳合成燃料：包含绿色甲醇、绿色合成氨、可持续航空燃料（SAF），依托绿电、绿氢、生物质、捕集CO₂等原料合成，全生命周期近零碳排放，适配航运、航空、重型工业、储能调峰等高端刚需脱碳场景，是未来产业核心增长极。</w:t>
      </w:r>
    </w:p>
    <w:p w14:paraId="13E29BC6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1" w:name="heading_1"/>
      <w:r>
        <w:rPr>
          <w:rFonts w:hint="eastAsia" w:ascii="宋体" w:hAnsi="宋体" w:eastAsia="宋体" w:cs="宋体"/>
          <w:b/>
          <w:sz w:val="28"/>
          <w:szCs w:val="28"/>
        </w:rPr>
        <w:t>二、国内顶层国家战略布局</w:t>
      </w:r>
      <w:bookmarkEnd w:id="1"/>
    </w:p>
    <w:p w14:paraId="022FF25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绿色燃料已上升为我国能源转型、双碳目标落地、能源安全保障的战略性赛道，纳入国家级顶层规划，形成“法规兜底+专项支持+试点落地+标准赋能”的完整政策体系，核心战略价值聚焦三大维度：</w:t>
      </w:r>
    </w:p>
    <w:p w14:paraId="38852F17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" w:name="heading_2"/>
      <w:r>
        <w:rPr>
          <w:rFonts w:hint="eastAsia" w:ascii="宋体" w:hAnsi="宋体" w:eastAsia="宋体" w:cs="宋体"/>
          <w:b/>
          <w:sz w:val="28"/>
          <w:szCs w:val="28"/>
        </w:rPr>
        <w:t>（一）核心战略定位</w:t>
      </w:r>
      <w:bookmarkEnd w:id="2"/>
    </w:p>
    <w:p w14:paraId="657BE3F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是筑牢能源安全防线，破解我国油气资源对外依存度高的痛点，实现化石燃料自主替代，提升能源自给率与能源体系韧性；二是支撑双碳目标落地，填补风电光伏等新能源间接脱碳短板，解决航空、航运、重型工业等难减排领域的脱碳难题；三是培育绿色经济新增长点，打造新能源非电利用新赛道，构建新型能源产业生态。</w:t>
      </w:r>
    </w:p>
    <w:p w14:paraId="719E7D20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3" w:name="heading_3"/>
      <w:r>
        <w:rPr>
          <w:rFonts w:hint="eastAsia" w:ascii="宋体" w:hAnsi="宋体" w:eastAsia="宋体" w:cs="宋体"/>
          <w:b/>
          <w:sz w:val="28"/>
          <w:szCs w:val="28"/>
        </w:rPr>
        <w:t>（二）核心政策体系</w:t>
      </w:r>
      <w:bookmarkEnd w:id="3"/>
    </w:p>
    <w:p w14:paraId="76161E3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顶层法规赋能：《中华人民共和国能源法》首次将氢能、绿色燃料纳入国家能源体系，确立产业合法地位；《可再生能源法》明确鼓励生物质清洁燃料开发利用；《2030年前碳达峰行动方案》将生物液体燃料、可持续航空燃料列为重点推广品类。</w:t>
      </w:r>
    </w:p>
    <w:p w14:paraId="0D094EE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专项政策扶持：绿色甲醇、可持续航空燃料纳入《产业结构调整指导目录（2024年本）》鼓励类；节能降碳中央预算内投资专项重点支持绿色燃料生产项目；工信部、发改委、能源局联合出台政策，推动氢碳耦合制绿醇、氢氮耦合制绿氨规模化发展。</w:t>
      </w:r>
    </w:p>
    <w:p w14:paraId="1BB94CA8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试点与标准落地：国内已启动生物柴油车船应用、可持续航空燃料民航应用、绿色甲醇航运试点等多项示范工程；国家能源局发布绿色甲醇、绿色合成氨行业专项标准，填补国内产业标准空白，规范产业发展秩序。</w:t>
      </w:r>
    </w:p>
    <w:p w14:paraId="76534CC9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4.十五五发展原则：明确系统谋划、试点先行、创新引领、优化环境、需求牵引五大发展原则，持续扩大绿色燃料产能与应用场景，推动产业规模化、规范化发展。</w:t>
      </w:r>
    </w:p>
    <w:p w14:paraId="1BCA5AB9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4" w:name="heading_4"/>
      <w:r>
        <w:rPr>
          <w:rFonts w:hint="eastAsia" w:ascii="宋体" w:hAnsi="宋体" w:eastAsia="宋体" w:cs="宋体"/>
          <w:b/>
          <w:sz w:val="28"/>
          <w:szCs w:val="28"/>
        </w:rPr>
        <w:t>三、产业核心发展瓶颈</w:t>
      </w:r>
      <w:bookmarkEnd w:id="4"/>
    </w:p>
    <w:p w14:paraId="43701CA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当前我国绿色燃料产业处于“试点落地向规模化扩张”的过渡期，尚未形成成熟商业化体系，多重瓶颈制约产业提速发展，核心痛点集中在成本、技术、认证、产业链、市场五大维度：</w:t>
      </w:r>
    </w:p>
    <w:p w14:paraId="6C608C9F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5" w:name="heading_5"/>
      <w:r>
        <w:rPr>
          <w:rFonts w:hint="eastAsia" w:ascii="宋体" w:hAnsi="宋体" w:eastAsia="宋体" w:cs="宋体"/>
          <w:b/>
          <w:sz w:val="28"/>
          <w:szCs w:val="28"/>
        </w:rPr>
        <w:t>（一）经济性短板突出，成本劣势显著</w:t>
      </w:r>
      <w:bookmarkEnd w:id="5"/>
    </w:p>
    <w:p w14:paraId="06BFF74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绿色燃料综合生产成本为传统化石燃料的1.5-2倍，核心成本压力来自三方面：绿电、生物质原材料价格偏高；新型合成燃料生产工艺能耗高、转化效率有限；产能分散、装置规模偏小，无法形成规模效应。现阶段多数品类依赖政策补贴，自主盈利能力较弱，市场化竞争力不足。</w:t>
      </w:r>
    </w:p>
    <w:p w14:paraId="68502A07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6" w:name="heading_6"/>
      <w:r>
        <w:rPr>
          <w:rFonts w:hint="eastAsia" w:ascii="宋体" w:hAnsi="宋体" w:eastAsia="宋体" w:cs="宋体"/>
          <w:b/>
          <w:sz w:val="28"/>
          <w:szCs w:val="28"/>
        </w:rPr>
        <w:t>（二）核心技术与装备存在短板</w:t>
      </w:r>
      <w:bookmarkEnd w:id="6"/>
    </w:p>
    <w:p w14:paraId="71F3E5F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高端核心装备国产化不足，大型低成本生物质气化成套设备、柔性调度生产系统、高效催化剂、精密反应器等关键设备仍依赖进口；绿醇、绿氨、SAF合成的核心催化技术、高效转化技术尚未完全突破，生产能耗、原料损耗率高于国际先进水平，制约产能提质降本。</w:t>
      </w:r>
    </w:p>
    <w:p w14:paraId="430C64EB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7" w:name="heading_7"/>
      <w:r>
        <w:rPr>
          <w:rFonts w:hint="eastAsia" w:ascii="宋体" w:hAnsi="宋体" w:eastAsia="宋体" w:cs="宋体"/>
          <w:b/>
          <w:sz w:val="28"/>
          <w:szCs w:val="28"/>
        </w:rPr>
        <w:t>（三）国际认证壁垒高，出海受限</w:t>
      </w:r>
      <w:bookmarkEnd w:id="7"/>
    </w:p>
    <w:p w14:paraId="30403E6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国际主流ISCC、RSB等绿色燃料认证体系周期长、审核严、认证成本高，目前国内仅绿色合成氨实现ISCC EU认证突破，绿色甲醇、可持续航空燃料、生物燃料等核心品类认证滞后于产能建设，无法满足欧盟、新加坡等国际主流市场准入标准，严重制约出口贸易。</w:t>
      </w:r>
    </w:p>
    <w:p w14:paraId="266D42AC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8" w:name="heading_8"/>
      <w:r>
        <w:rPr>
          <w:rFonts w:hint="eastAsia" w:ascii="宋体" w:hAnsi="宋体" w:eastAsia="宋体" w:cs="宋体"/>
          <w:b/>
          <w:sz w:val="28"/>
          <w:szCs w:val="28"/>
        </w:rPr>
        <w:t>（四）产业链配套不完善，场景衔接不足</w:t>
      </w:r>
      <w:bookmarkEnd w:id="8"/>
    </w:p>
    <w:p w14:paraId="3C0503F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上下游产业链协同薄弱，上游生物质原料收储运体系零散、规模化供给不足，绿电资源与生产基地匹配度低；中游生产装置迭代缓慢，标准化产能稀缺；下游储运、加注、应用配套设施滞后，航运、航空领域绿色燃料加注网点稀缺，“产运销用”一体化体系尚未形成。同时，国内终端强制掺混政策尚未全面落地，内需拉动不足。</w:t>
      </w:r>
    </w:p>
    <w:p w14:paraId="4A0A8784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9" w:name="heading_9"/>
      <w:r>
        <w:rPr>
          <w:rFonts w:hint="eastAsia" w:ascii="宋体" w:hAnsi="宋体" w:eastAsia="宋体" w:cs="宋体"/>
          <w:b/>
          <w:sz w:val="28"/>
          <w:szCs w:val="28"/>
        </w:rPr>
        <w:t>（五）市场与外部环境不确定性</w:t>
      </w:r>
      <w:bookmarkEnd w:id="9"/>
    </w:p>
    <w:p w14:paraId="7BF7F48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国际低碳转型节奏波动较大，部分国家阶段性放缓减排政策，导致海外需求不稳定；绿色燃料出口存在贸易壁垒与地缘政治干扰，国际贸易摩擦风险较高；国内市场定价机制尚未完善，政策补贴尚未形成长期稳定机制，企业投资意愿谨慎。</w:t>
      </w:r>
    </w:p>
    <w:p w14:paraId="15BB28A3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10" w:name="heading_10"/>
      <w:r>
        <w:rPr>
          <w:rFonts w:hint="eastAsia" w:ascii="宋体" w:hAnsi="宋体" w:eastAsia="宋体" w:cs="宋体"/>
          <w:b/>
          <w:sz w:val="28"/>
          <w:szCs w:val="28"/>
        </w:rPr>
        <w:t>四、国内外产业发展趋势</w:t>
      </w:r>
      <w:bookmarkEnd w:id="10"/>
    </w:p>
    <w:p w14:paraId="4B45F660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1" w:name="heading_11"/>
      <w:r>
        <w:rPr>
          <w:rFonts w:hint="eastAsia" w:ascii="宋体" w:hAnsi="宋体" w:eastAsia="宋体" w:cs="宋体"/>
          <w:b/>
          <w:sz w:val="28"/>
          <w:szCs w:val="28"/>
        </w:rPr>
        <w:t>（一）国际发展趋势：政策强制驱动，高端场景率先落地</w:t>
      </w:r>
      <w:bookmarkEnd w:id="11"/>
    </w:p>
    <w:p w14:paraId="44375A29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全球减排规则刚性落地，刚需市场持续扩容。国际海事组织（IMO）确立2050年航运净零排放目标，要求2030年零碳燃料应用占比不低于5%；国际民航组织（ICAO）推动航空业低碳转型，明确2030年航空清洁能源减排5%的目标，航运、航空成为绿色燃料核心刚需场景。</w:t>
      </w:r>
    </w:p>
    <w:p w14:paraId="1D705BD8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2.区域政策体系成熟，差异化布局凸显。欧盟以《适配55气候方案》《可再生能源指令（RED III）》为核心，构建碳市场+强制掺混+标准认证的完整体系，要求2030年交通领域可再生能源占比42.5%，航空SAF掺混率达6%、2050年升至70%；巴西通过《未来燃料法案》，强制提升生物乙醇、生物柴油掺混比例，2037年航空燃料累计减排10%；新加坡聚焦航空航运枢纽优势，出台补贴政策，2026年起实施SAF强制掺混，打造区域绿色燃料贸易中心。</w:t>
      </w:r>
    </w:p>
    <w:p w14:paraId="5148067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全球产能格局分化，新兴燃料快速崛起。2025年全球绿色甲醇产能63万吨/年、绿色合成氨88万吨/年、SAF产能580万吨/年；欧美深耕高端SAF、船用零碳燃料，巴西、美国依托农业资源主导生物燃料乙醇、生物柴油市场，东南亚聚焦低成本生物质燃料生产，全球产业分工体系逐步成型。</w:t>
      </w:r>
    </w:p>
    <w:p w14:paraId="1739DA8F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2" w:name="heading_12"/>
      <w:r>
        <w:rPr>
          <w:rFonts w:hint="eastAsia" w:ascii="宋体" w:hAnsi="宋体" w:eastAsia="宋体" w:cs="宋体"/>
          <w:b/>
          <w:sz w:val="28"/>
          <w:szCs w:val="28"/>
        </w:rPr>
        <w:t>（二）国内发展趋势：产能领跑全球，多元化格局成型</w:t>
      </w:r>
      <w:bookmarkEnd w:id="12"/>
    </w:p>
    <w:p w14:paraId="03C605C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新兴燃料产能全球领先，产业规模快速扩张。2025年我国绿色甲醇产能38万吨/年，占全球60.3%；绿色合成氨产能70万吨/年，占全球近80%，两大核心零碳燃料产能稳居全球首位。传统生物燃料稳步扩容，生物天然气、生物柴油规模化应用持续推进，形成“传统燃料兜底、新兴燃料突破”的多元发展格局。</w:t>
      </w:r>
    </w:p>
    <w:p w14:paraId="301CFCA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应用场景持续拓宽，试点落地提速。国内绿色燃料从传统车用、民用场景，快速向航运、民航、工业原料、储能调峰等高端场景延伸；上海、广东、山东等多地落地船用绿色甲醇、航空SAF示范项目，港口绿色燃料加注、民航低碳飞行试点常态化推进。</w:t>
      </w:r>
    </w:p>
    <w:p w14:paraId="2033530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技术迭代加速，国产化替代提速。国内企业持续攻关高效催化、低碳合成、大型成套装备技术，逐步突破海外技术垄断；绿电耦合燃料合成、生物质高效气化、碳捕集耦合制绿醇等创新技术进入产业化试点阶段，为后续降本增效提供核心支撑。</w:t>
      </w:r>
    </w:p>
    <w:p w14:paraId="70CCD32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4.政策从“扶持试点”转向“规模化推广”。后续将加快构建统一的国内标准认证体系、完善终端掺混机制、健全补贴与定价政策，统筹国内国际两个市场，推动绿色燃料从政策驱动向市场驱动转型。</w:t>
      </w:r>
    </w:p>
    <w:p w14:paraId="3C55BCC5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13" w:name="heading_13"/>
      <w:r>
        <w:rPr>
          <w:rFonts w:hint="eastAsia" w:ascii="宋体" w:hAnsi="宋体" w:eastAsia="宋体" w:cs="宋体"/>
          <w:b/>
          <w:sz w:val="28"/>
          <w:szCs w:val="28"/>
        </w:rPr>
        <w:t>五、赛道进入优势与市场空间</w:t>
      </w:r>
      <w:bookmarkEnd w:id="13"/>
    </w:p>
    <w:p w14:paraId="19355796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4" w:name="heading_14"/>
      <w:r>
        <w:rPr>
          <w:rFonts w:hint="eastAsia" w:ascii="宋体" w:hAnsi="宋体" w:eastAsia="宋体" w:cs="宋体"/>
          <w:b/>
          <w:sz w:val="28"/>
          <w:szCs w:val="28"/>
        </w:rPr>
        <w:t>（一）核心进入优势</w:t>
      </w:r>
      <w:bookmarkEnd w:id="14"/>
    </w:p>
    <w:p w14:paraId="48B5318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资源禀赋优势得天独厚。我国风电、光伏资源储量丰富，绿电开发潜力巨大，可为绿醇、绿氨生产提供低成本清洁能源；农林废弃物、畜禽养殖废弃物、餐厨废油等生物质资源储量庞大，为生物基燃料提供充足原料保障，资源供给规模位居全球前列。</w:t>
      </w:r>
    </w:p>
    <w:p w14:paraId="62E91AF6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产能与产业基础领先全球。我国是全球绿色甲醇、绿色合成氨最大生产国，拥有完整的化工、能源装备产业链，可快速适配绿色燃料生产、装备制造、配套建设需求，产业链协同能力远超多数国家，项目落地周期短、产业化效率高。</w:t>
      </w:r>
    </w:p>
    <w:p w14:paraId="38EAEC1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3.政策红利持续释放。作为国家重点培育的能源新增长点，绿色燃料享受投资补贴、税收优惠、试点倾斜、标准赋能等多重政策支持，“十五五”期间将持续加大产业扶持力度，政策确定性、稳定性极强。</w:t>
      </w:r>
    </w:p>
    <w:p w14:paraId="4AAF584B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市场刚需缺口庞大。国内双碳目标约束下，航空、航运、重型制造、化工等高耗能行业脱碳压力持续加大，传统脱碳手段无法满足减排要求，绿色燃料作为唯一规模化替代方案，刚需缺口持续扩大；同时海外市场强制减排政策落地，出口市场空间广阔。</w:t>
      </w:r>
    </w:p>
    <w:p w14:paraId="1615BA0F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5" w:name="heading_15"/>
      <w:r>
        <w:rPr>
          <w:rFonts w:hint="eastAsia" w:ascii="宋体" w:hAnsi="宋体" w:eastAsia="宋体" w:cs="宋体"/>
          <w:b/>
          <w:sz w:val="28"/>
          <w:szCs w:val="28"/>
        </w:rPr>
        <w:t>（二）赛道市场空间</w:t>
      </w:r>
      <w:bookmarkEnd w:id="15"/>
    </w:p>
    <w:p w14:paraId="59BA0BD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短期空间（2026-2030年）：产业处于规模化扩张初期，随着国内试点全面铺开、国际强制掺混政策落地，绿色燃料市场规模将快速增长。生物燃料乙醇、生物柴油完成存量替代升级，绿色甲醇、绿氨、SAF产能持续翻倍增长，重点覆盖国内车船、民航、港口场景，同时出口欧盟、东南亚、中东市场，成为全球绿色燃料核心供给基地。</w:t>
      </w:r>
    </w:p>
    <w:p w14:paraId="4925ACB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中长期空间（2030-2050年）：赛道进入高速增长成熟期，随着技术降本、产业链完善、认证体系完善，绿色燃料全面替代传统化石燃料，覆盖交通、化工、电力、储能全场景。绿色甲醇成为核心低碳化工原料，绿氨支撑重工与发电脱碳，SAF全面普及航空减排，产业将形成万亿级市场规模，成为新型能源体系的核心支柱赛道。</w:t>
      </w:r>
    </w:p>
    <w:p w14:paraId="77D9C51B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细分赛道差异化空间：成熟生物燃料适合中小规模、区域化布局，短期盈利稳定性高；绿色甲醇、绿氨适配工业、航运大宗场景，中长期规模效应显著；可持续航空燃料稀缺性最强、政策溢价最高，高端市场壁垒与盈利能力突出。</w:t>
      </w:r>
    </w:p>
    <w:p w14:paraId="0F45591B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16" w:name="heading_16"/>
      <w:r>
        <w:rPr>
          <w:rFonts w:hint="eastAsia" w:ascii="宋体" w:hAnsi="宋体" w:eastAsia="宋体" w:cs="宋体"/>
          <w:b/>
          <w:sz w:val="28"/>
          <w:szCs w:val="28"/>
        </w:rPr>
        <w:t>六、产业可持续发展能力分析</w:t>
      </w:r>
      <w:bookmarkEnd w:id="16"/>
    </w:p>
    <w:p w14:paraId="41243E71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7" w:name="heading_17"/>
      <w:r>
        <w:rPr>
          <w:rFonts w:hint="eastAsia" w:ascii="宋体" w:hAnsi="宋体" w:eastAsia="宋体" w:cs="宋体"/>
          <w:b/>
          <w:sz w:val="28"/>
          <w:szCs w:val="28"/>
        </w:rPr>
        <w:t>（一）资源可持续性：循环闭环，低碳可再生</w:t>
      </w:r>
      <w:bookmarkEnd w:id="17"/>
    </w:p>
    <w:p w14:paraId="480705B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绿色燃料原料均具备可再生、可循环属性：生物基燃料依托农林、有机废弃物循环利用，无资源枯竭风险；合成类绿色燃料依托风光绿电、空气氮气、捕集CO₂生产，依托可再生能源持续供给，摆脱传统化石燃料资源约束。同时，产业可实现“废弃物-燃料-减排-再利用”的闭环模式，兼具资源利用与生态修复双重价值，长期发展无资源瓶颈。</w:t>
      </w:r>
    </w:p>
    <w:p w14:paraId="0B43CEF7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8" w:name="heading_18"/>
      <w:r>
        <w:rPr>
          <w:rFonts w:hint="eastAsia" w:ascii="宋体" w:hAnsi="宋体" w:eastAsia="宋体" w:cs="宋体"/>
          <w:b/>
          <w:sz w:val="28"/>
          <w:szCs w:val="28"/>
        </w:rPr>
        <w:t>（二）生态可持续性：全生命周期近零碳，适配双碳目标</w:t>
      </w:r>
      <w:bookmarkEnd w:id="18"/>
    </w:p>
    <w:p w14:paraId="21A9C90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相较于传统化石燃料，绿色燃料全生命周期碳排放降幅可达80%-95%，部分工艺可实现负碳排放，能够精准解决航空、航运等难减排领域的碳排放痛点。产业发展与国家双碳战略、全球气候治理目标高度契合，生态价值突出，长期符合全球低碳发展趋势，无政策淘汰风险。</w:t>
      </w:r>
    </w:p>
    <w:p w14:paraId="6779B08D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9" w:name="heading_19"/>
      <w:r>
        <w:rPr>
          <w:rFonts w:hint="eastAsia" w:ascii="宋体" w:hAnsi="宋体" w:eastAsia="宋体" w:cs="宋体"/>
          <w:b/>
          <w:sz w:val="28"/>
          <w:szCs w:val="28"/>
        </w:rPr>
        <w:t>（三）产业可持续性：技术迭代驱动，长期降本可期</w:t>
      </w:r>
      <w:bookmarkEnd w:id="19"/>
    </w:p>
    <w:p w14:paraId="64C3D6F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当前产业高成本为阶段性问题，随着产能规模化扩张、核心技术国产化突破、生产工艺持续优化，叠加绿电成本逐年下降、生物质收储运体系完善，绿色燃料综合成本将持续回落，预计2030年后部分品类可实现与传统化石燃料平价竞争。同时，产业技术迭代路径清晰，持续的创新升级将不断提升产业竞争力，保障长期可持续发展。</w:t>
      </w:r>
    </w:p>
    <w:p w14:paraId="5831EAA2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0" w:name="heading_20"/>
      <w:r>
        <w:rPr>
          <w:rFonts w:hint="eastAsia" w:ascii="宋体" w:hAnsi="宋体" w:eastAsia="宋体" w:cs="宋体"/>
          <w:b/>
          <w:sz w:val="28"/>
          <w:szCs w:val="28"/>
        </w:rPr>
        <w:t>（四）经济与社会可持续性：多元价值赋能实体经济</w:t>
      </w:r>
      <w:bookmarkEnd w:id="20"/>
    </w:p>
    <w:p w14:paraId="5FF4613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产业可持续价值体现在三重维度：经济层面，培育新能源、化工、环保融合的新产业赛道，带动装备制造、原料收储运、终端应用等上下游产业发展，创造新的经济增长点；社会层面，提升国家能源自给率，降低油气进口依赖，保障能源安全；生态层面，推动废弃物资源化利用，减少秸秆焚烧、有机废弃物污染，助力生态环境保护，实现经济、社会、生态效益协同统一。</w:t>
      </w:r>
    </w:p>
    <w:p w14:paraId="7AD076D3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21" w:name="heading_21"/>
      <w:r>
        <w:rPr>
          <w:rFonts w:hint="eastAsia" w:ascii="宋体" w:hAnsi="宋体" w:eastAsia="宋体" w:cs="宋体"/>
          <w:b/>
          <w:sz w:val="28"/>
          <w:szCs w:val="28"/>
        </w:rPr>
        <w:t>七、</w:t>
      </w:r>
      <w:bookmarkStart w:id="22" w:name="_GoBack"/>
      <w:bookmarkEnd w:id="22"/>
      <w:r>
        <w:rPr>
          <w:rFonts w:hint="eastAsia" w:ascii="宋体" w:hAnsi="宋体" w:eastAsia="宋体" w:cs="宋体"/>
          <w:b/>
          <w:sz w:val="28"/>
          <w:szCs w:val="28"/>
        </w:rPr>
        <w:t>发展展望</w:t>
      </w:r>
      <w:bookmarkEnd w:id="21"/>
    </w:p>
    <w:p w14:paraId="0E4DAE8B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绿色燃料是全球能源转型的核心突破口，也是我国构建新型能源体系、实现双碳目标、保障能源安全的战略性新兴赛道。当前产业整体处于“政策扶持、试点突破、产能蓄力”的关键窗口期，拥有全球领先的产能基础、优质的资源禀赋、明确的政策导向和广阔的市场空间，但同时面临成本偏高、技术短板、认证壁垒、配套不完善等阶段性瓶颈。</w:t>
      </w:r>
    </w:p>
    <w:p w14:paraId="73CAA68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未来，随着国内标准认证体系完善、核心技术国产化突破、规模化降本落地，叠加全球低碳强制政策持续加码，绿色燃料产业将快速完成从“政策驱动”向“市场驱动”的转型，细分赛道分化发展：传统生物燃料持续夯实存量市场，绿色甲醇、绿氨、可持续航空燃料将迎来爆发式增长，逐步成为高端脱碳场景的核心刚需产品。长期来看，绿色燃料将深度融入交通、化工、能源、重工等核心产业，成为我国绿色经济高质量发展的核心增长极。</w:t>
      </w:r>
    </w:p>
    <w:p w14:paraId="1DB6FFFF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0798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1965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8D5E33"/>
    <w:rsid w:val="4C5D34FD"/>
    <w:rsid w:val="5F271E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4663</Words>
  <Characters>4807</Characters>
  <TotalTime>3</TotalTime>
  <ScaleCrop>false</ScaleCrop>
  <LinksUpToDate>false</LinksUpToDate>
  <CharactersWithSpaces>4809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2026-08-08T02:04:00Z</dcterms:created>
  <dc:creator>Apache POI</dc:creator>
  <cp:lastModifiedBy>韬能咨询</cp:lastModifiedBy>
  <dcterms:modified xsi:type="dcterms:W3CDTF">2026-08-11T03:20:17Z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{"Label":"1","ContentProducer":"001191110102MACQD9K64010000","ProduceID":"7671475766870264791","ReservedCode1":"","ContentPropagator":"","PropagateID":"","ReservedCode2":""}</vt:lpwstr>
  </property>
  <property fmtid="{D5CDD505-2E9C-101B-9397-08002B2CF9AE}" pid="3" name="KSOProductBuildVer">
    <vt:lpwstr>2052-12.1.0.28043</vt:lpwstr>
  </property>
  <property fmtid="{D5CDD505-2E9C-101B-9397-08002B2CF9AE}" pid="4" name="ICV">
    <vt:lpwstr>B4671F8557B94BF78D1A090BDFE6CA40_13</vt:lpwstr>
  </property>
  <property fmtid="{D5CDD505-2E9C-101B-9397-08002B2CF9AE}" pid="5" name="KSOTemplateDocerSaveRecord">
    <vt:lpwstr>eyJoZGlkIjoiZmRjYWVjMGZkMzcxMDM4Yzg0ZGY5N2RlOThmY2NkZGMiLCJ1c2VySWQiOiIyMzI5MzMyMDgifQ==</vt:lpwstr>
  </property>
</Properties>
</file>